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BA6" w:rsidRPr="0066539A" w:rsidRDefault="00AF1C4A">
      <w:pPr>
        <w:spacing w:line="560" w:lineRule="exact"/>
        <w:jc w:val="center"/>
        <w:rPr>
          <w:rFonts w:ascii="Arial" w:eastAsia="黑体" w:hAnsi="Arial" w:cs="Arial"/>
          <w:b/>
          <w:color w:val="FF0000"/>
          <w:sz w:val="36"/>
          <w:szCs w:val="44"/>
        </w:rPr>
      </w:pPr>
      <w:bookmarkStart w:id="0" w:name="_GoBack"/>
      <w:bookmarkEnd w:id="0"/>
      <w:r w:rsidRPr="0066539A">
        <w:rPr>
          <w:rFonts w:ascii="Arial" w:eastAsia="黑体" w:hAnsi="Arial" w:cs="Arial" w:hint="eastAsia"/>
          <w:b/>
          <w:color w:val="FF0000"/>
          <w:sz w:val="36"/>
          <w:szCs w:val="44"/>
        </w:rPr>
        <w:t>宁波舟山港股份有限公司</w:t>
      </w:r>
    </w:p>
    <w:p w:rsidR="00A73BA6" w:rsidRPr="0066539A" w:rsidRDefault="00AF1C4A">
      <w:pPr>
        <w:spacing w:line="560" w:lineRule="exact"/>
        <w:jc w:val="center"/>
        <w:rPr>
          <w:rFonts w:ascii="方正小标宋简体" w:eastAsia="方正小标宋简体" w:hAnsi="黑体"/>
          <w:b/>
          <w:color w:val="FF0000"/>
          <w:sz w:val="44"/>
          <w:szCs w:val="44"/>
        </w:rPr>
      </w:pPr>
      <w:r w:rsidRPr="0066539A">
        <w:rPr>
          <w:rFonts w:ascii="Arial" w:eastAsia="黑体" w:hAnsi="Arial" w:cs="Arial"/>
          <w:b/>
          <w:color w:val="FF0000"/>
          <w:sz w:val="36"/>
          <w:szCs w:val="44"/>
        </w:rPr>
        <w:t>2021</w:t>
      </w:r>
      <w:r w:rsidRPr="0066539A">
        <w:rPr>
          <w:rFonts w:ascii="Arial" w:eastAsia="黑体" w:hAnsi="Arial" w:cs="Arial" w:hint="eastAsia"/>
          <w:b/>
          <w:color w:val="FF0000"/>
          <w:sz w:val="36"/>
          <w:szCs w:val="44"/>
        </w:rPr>
        <w:t>年履行社会责任的报告</w:t>
      </w:r>
    </w:p>
    <w:p w:rsidR="00A73BA6" w:rsidRDefault="00A73BA6">
      <w:pPr>
        <w:spacing w:line="560" w:lineRule="exact"/>
        <w:rPr>
          <w:rFonts w:ascii="仿宋_GB2312" w:eastAsia="仿宋_GB2312" w:hAnsi="黑体"/>
          <w:color w:val="000000" w:themeColor="text1"/>
          <w:sz w:val="32"/>
          <w:szCs w:val="32"/>
        </w:rPr>
      </w:pP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本报告是宁波舟山港股份有限公司（以下简称“公司”）第十二次对外发布的履行社会责任的报告，是公司</w:t>
      </w:r>
      <w:r>
        <w:rPr>
          <w:rFonts w:ascii="Arial" w:eastAsiaTheme="minorEastAsia" w:hAnsi="Arial" w:cs="Arial" w:hint="eastAsia"/>
          <w:sz w:val="28"/>
          <w:szCs w:val="32"/>
        </w:rPr>
        <w:t>202</w:t>
      </w:r>
      <w:r>
        <w:rPr>
          <w:rFonts w:ascii="Arial" w:eastAsiaTheme="minorEastAsia" w:hAnsi="Arial" w:cs="Arial"/>
          <w:sz w:val="28"/>
          <w:szCs w:val="32"/>
        </w:rPr>
        <w:t>1</w:t>
      </w:r>
      <w:r>
        <w:rPr>
          <w:rFonts w:ascii="Arial" w:eastAsiaTheme="minorEastAsia" w:hAnsi="Arial" w:cs="Arial" w:hint="eastAsia"/>
          <w:sz w:val="28"/>
          <w:szCs w:val="32"/>
        </w:rPr>
        <w:t>年度履行经济、环境和社会责任的真实反映。</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本报告是依据《公司法》《证券法》等相关法律法规，参考《公司履行社会责任的报告编制指引》，结合公司</w:t>
      </w:r>
      <w:r>
        <w:rPr>
          <w:rFonts w:ascii="Arial" w:eastAsiaTheme="minorEastAsia" w:hAnsi="Arial" w:cs="Arial" w:hint="eastAsia"/>
          <w:sz w:val="28"/>
          <w:szCs w:val="32"/>
        </w:rPr>
        <w:t>2021</w:t>
      </w:r>
      <w:r>
        <w:rPr>
          <w:rFonts w:ascii="Arial" w:eastAsiaTheme="minorEastAsia" w:hAnsi="Arial" w:cs="Arial" w:hint="eastAsia"/>
          <w:sz w:val="28"/>
          <w:szCs w:val="32"/>
        </w:rPr>
        <w:t>年度履行社会责任的实践，按照真实、客观、透明的原则编制而成。</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本报告总结和反映了公司</w:t>
      </w:r>
      <w:r>
        <w:rPr>
          <w:rFonts w:ascii="Arial" w:eastAsiaTheme="minorEastAsia" w:hAnsi="Arial" w:cs="Arial" w:hint="eastAsia"/>
          <w:sz w:val="28"/>
          <w:szCs w:val="32"/>
        </w:rPr>
        <w:t>2021</w:t>
      </w:r>
      <w:r>
        <w:rPr>
          <w:rFonts w:ascii="Arial" w:eastAsiaTheme="minorEastAsia" w:hAnsi="Arial" w:cs="Arial" w:hint="eastAsia"/>
          <w:sz w:val="28"/>
          <w:szCs w:val="32"/>
        </w:rPr>
        <w:t>年度在生产、经营、建设过程中，关于加强安全生产和环境保护、关爱职工健康与成长、严把服务质量关、创造客户价值、支持社会公益事业、规范公司治理、加强投资者关系管理等方面所履行社会责任的实践。希望以此加强与社会各界的沟通、交流，公司将以更好地促进企业、社会可持续发展为使命，将社会责任融入到公司发展的各个层面中去，努力打造一个负责任的优质上市公司，并与各方凝聚合力，共同推进经济社会稳定持续健康发展，为利益相关方和社会创造更大价值。</w:t>
      </w:r>
    </w:p>
    <w:p w:rsidR="00A73BA6" w:rsidRDefault="00A73BA6">
      <w:pPr>
        <w:spacing w:line="560" w:lineRule="exact"/>
        <w:jc w:val="center"/>
        <w:rPr>
          <w:rFonts w:ascii="仿宋_GB2312" w:eastAsia="仿宋_GB2312" w:hAnsi="Arial" w:cs="Arial"/>
          <w:b/>
          <w:color w:val="000000" w:themeColor="text1"/>
          <w:sz w:val="32"/>
          <w:szCs w:val="32"/>
        </w:rPr>
      </w:pPr>
    </w:p>
    <w:p w:rsidR="00A73BA6" w:rsidRDefault="00AF1C4A">
      <w:pPr>
        <w:spacing w:line="560" w:lineRule="exact"/>
        <w:jc w:val="center"/>
        <w:rPr>
          <w:rFonts w:ascii="方正小标宋简体" w:eastAsia="方正小标宋简体" w:hAnsi="黑体"/>
          <w:b/>
          <w:color w:val="000000" w:themeColor="text1"/>
          <w:sz w:val="32"/>
          <w:szCs w:val="32"/>
        </w:rPr>
      </w:pPr>
      <w:r>
        <w:rPr>
          <w:rFonts w:ascii="Arial" w:eastAsiaTheme="minorEastAsia" w:hAnsi="Arial" w:cs="Arial" w:hint="eastAsia"/>
          <w:b/>
          <w:sz w:val="32"/>
          <w:szCs w:val="32"/>
        </w:rPr>
        <w:t>第一部分</w:t>
      </w:r>
      <w:r>
        <w:rPr>
          <w:rFonts w:ascii="Arial" w:eastAsiaTheme="minorEastAsia" w:hAnsi="Arial" w:cs="Arial" w:hint="eastAsia"/>
          <w:b/>
          <w:sz w:val="32"/>
          <w:szCs w:val="32"/>
        </w:rPr>
        <w:t xml:space="preserve">  </w:t>
      </w:r>
      <w:r>
        <w:rPr>
          <w:rFonts w:ascii="Arial" w:eastAsiaTheme="minorEastAsia" w:hAnsi="Arial" w:cs="Arial" w:hint="eastAsia"/>
          <w:b/>
          <w:sz w:val="32"/>
          <w:szCs w:val="32"/>
        </w:rPr>
        <w:t>公司基本情况</w:t>
      </w:r>
    </w:p>
    <w:p w:rsidR="00A73BA6" w:rsidRDefault="00A73BA6">
      <w:pPr>
        <w:spacing w:line="560" w:lineRule="exact"/>
        <w:jc w:val="center"/>
        <w:rPr>
          <w:rFonts w:ascii="仿宋_GB2312" w:eastAsia="仿宋_GB2312" w:hAnsi="Arial" w:cs="Arial"/>
          <w:b/>
          <w:color w:val="000000" w:themeColor="text1"/>
          <w:sz w:val="32"/>
          <w:szCs w:val="32"/>
        </w:rPr>
      </w:pPr>
    </w:p>
    <w:p w:rsidR="00A73BA6" w:rsidRDefault="00AF1C4A" w:rsidP="006D5CE2">
      <w:pPr>
        <w:spacing w:line="560" w:lineRule="exact"/>
        <w:ind w:firstLineChars="196" w:firstLine="549"/>
        <w:rPr>
          <w:rFonts w:ascii="Arial" w:eastAsiaTheme="minorEastAsia" w:hAnsi="Arial" w:cs="Arial"/>
          <w:sz w:val="28"/>
          <w:szCs w:val="32"/>
        </w:rPr>
      </w:pPr>
      <w:r>
        <w:rPr>
          <w:rFonts w:ascii="Arial" w:eastAsiaTheme="minorEastAsia" w:hAnsi="Arial" w:cs="Arial" w:hint="eastAsia"/>
          <w:sz w:val="28"/>
          <w:szCs w:val="32"/>
        </w:rPr>
        <w:t>一、公司概况</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公司是经国家商务部批准，由宁波港集团有限公司（</w:t>
      </w:r>
      <w:r>
        <w:rPr>
          <w:rFonts w:ascii="Arial" w:eastAsiaTheme="minorEastAsia" w:hAnsi="Arial" w:cs="Arial" w:hint="eastAsia"/>
          <w:sz w:val="28"/>
          <w:szCs w:val="32"/>
        </w:rPr>
        <w:t>2015</w:t>
      </w:r>
      <w:r>
        <w:rPr>
          <w:rFonts w:ascii="Arial" w:eastAsiaTheme="minorEastAsia" w:hAnsi="Arial" w:cs="Arial" w:hint="eastAsia"/>
          <w:sz w:val="28"/>
          <w:szCs w:val="32"/>
        </w:rPr>
        <w:t>年</w:t>
      </w:r>
      <w:r>
        <w:rPr>
          <w:rFonts w:ascii="Arial" w:eastAsiaTheme="minorEastAsia" w:hAnsi="Arial" w:cs="Arial" w:hint="eastAsia"/>
          <w:sz w:val="28"/>
          <w:szCs w:val="32"/>
        </w:rPr>
        <w:t>9</w:t>
      </w:r>
      <w:r>
        <w:rPr>
          <w:rFonts w:ascii="Arial" w:eastAsiaTheme="minorEastAsia" w:hAnsi="Arial" w:cs="Arial" w:hint="eastAsia"/>
          <w:sz w:val="28"/>
          <w:szCs w:val="32"/>
        </w:rPr>
        <w:t>月起更名为宁波舟山港集团有限公司）作为主发起人，联合招商局国际码头（宁波）有限公司、中信港口投资有限公司、宁波宁兴（集团）</w:t>
      </w:r>
      <w:r>
        <w:rPr>
          <w:rFonts w:ascii="Arial" w:eastAsiaTheme="minorEastAsia" w:hAnsi="Arial" w:cs="Arial" w:hint="eastAsia"/>
          <w:sz w:val="28"/>
          <w:szCs w:val="32"/>
        </w:rPr>
        <w:lastRenderedPageBreak/>
        <w:t>有限公司等其它</w:t>
      </w:r>
      <w:r>
        <w:rPr>
          <w:rFonts w:ascii="Arial" w:eastAsiaTheme="minorEastAsia" w:hAnsi="Arial" w:cs="Arial" w:hint="eastAsia"/>
          <w:sz w:val="28"/>
          <w:szCs w:val="32"/>
        </w:rPr>
        <w:t>7</w:t>
      </w:r>
      <w:r>
        <w:rPr>
          <w:rFonts w:ascii="Arial" w:eastAsiaTheme="minorEastAsia" w:hAnsi="Arial" w:cs="Arial" w:hint="eastAsia"/>
          <w:sz w:val="28"/>
          <w:szCs w:val="32"/>
        </w:rPr>
        <w:t>家发起人共同发起设立的。公司于</w:t>
      </w:r>
      <w:r>
        <w:rPr>
          <w:rFonts w:ascii="Arial" w:eastAsiaTheme="minorEastAsia" w:hAnsi="Arial" w:cs="Arial" w:hint="eastAsia"/>
          <w:sz w:val="28"/>
          <w:szCs w:val="32"/>
        </w:rPr>
        <w:t>2008</w:t>
      </w:r>
      <w:r>
        <w:rPr>
          <w:rFonts w:ascii="Arial" w:eastAsiaTheme="minorEastAsia" w:hAnsi="Arial" w:cs="Arial" w:hint="eastAsia"/>
          <w:sz w:val="28"/>
          <w:szCs w:val="32"/>
        </w:rPr>
        <w:t>年</w:t>
      </w:r>
      <w:r>
        <w:rPr>
          <w:rFonts w:ascii="Arial" w:eastAsiaTheme="minorEastAsia" w:hAnsi="Arial" w:cs="Arial" w:hint="eastAsia"/>
          <w:sz w:val="28"/>
          <w:szCs w:val="32"/>
        </w:rPr>
        <w:t>3</w:t>
      </w:r>
      <w:r>
        <w:rPr>
          <w:rFonts w:ascii="Arial" w:eastAsiaTheme="minorEastAsia" w:hAnsi="Arial" w:cs="Arial" w:hint="eastAsia"/>
          <w:sz w:val="28"/>
          <w:szCs w:val="32"/>
        </w:rPr>
        <w:t>月</w:t>
      </w:r>
      <w:r>
        <w:rPr>
          <w:rFonts w:ascii="Arial" w:eastAsiaTheme="minorEastAsia" w:hAnsi="Arial" w:cs="Arial" w:hint="eastAsia"/>
          <w:sz w:val="28"/>
          <w:szCs w:val="32"/>
        </w:rPr>
        <w:t>31</w:t>
      </w:r>
      <w:r>
        <w:rPr>
          <w:rFonts w:ascii="Arial" w:eastAsiaTheme="minorEastAsia" w:hAnsi="Arial" w:cs="Arial" w:hint="eastAsia"/>
          <w:sz w:val="28"/>
          <w:szCs w:val="32"/>
        </w:rPr>
        <w:t>日在宁波市工商行政管理局登记注册成立，注册资本为</w:t>
      </w:r>
      <w:r>
        <w:rPr>
          <w:rFonts w:ascii="Arial" w:eastAsiaTheme="minorEastAsia" w:hAnsi="Arial" w:cs="Arial" w:hint="eastAsia"/>
          <w:sz w:val="28"/>
          <w:szCs w:val="32"/>
        </w:rPr>
        <w:t>108</w:t>
      </w:r>
      <w:r>
        <w:rPr>
          <w:rFonts w:ascii="Arial" w:eastAsiaTheme="minorEastAsia" w:hAnsi="Arial" w:cs="Arial" w:hint="eastAsia"/>
          <w:sz w:val="28"/>
          <w:szCs w:val="32"/>
        </w:rPr>
        <w:t>亿元。</w:t>
      </w:r>
      <w:r>
        <w:rPr>
          <w:rFonts w:ascii="Arial" w:eastAsiaTheme="minorEastAsia" w:hAnsi="Arial" w:cs="Arial" w:hint="eastAsia"/>
          <w:sz w:val="28"/>
          <w:szCs w:val="32"/>
        </w:rPr>
        <w:t>2010</w:t>
      </w:r>
      <w:r>
        <w:rPr>
          <w:rFonts w:ascii="Arial" w:eastAsiaTheme="minorEastAsia" w:hAnsi="Arial" w:cs="Arial" w:hint="eastAsia"/>
          <w:sz w:val="28"/>
          <w:szCs w:val="32"/>
        </w:rPr>
        <w:t>年</w:t>
      </w:r>
      <w:r>
        <w:rPr>
          <w:rFonts w:ascii="Arial" w:eastAsiaTheme="minorEastAsia" w:hAnsi="Arial" w:cs="Arial" w:hint="eastAsia"/>
          <w:sz w:val="28"/>
          <w:szCs w:val="32"/>
        </w:rPr>
        <w:t>7</w:t>
      </w:r>
      <w:r>
        <w:rPr>
          <w:rFonts w:ascii="Arial" w:eastAsiaTheme="minorEastAsia" w:hAnsi="Arial" w:cs="Arial" w:hint="eastAsia"/>
          <w:sz w:val="28"/>
          <w:szCs w:val="32"/>
        </w:rPr>
        <w:t>月</w:t>
      </w:r>
      <w:r>
        <w:rPr>
          <w:rFonts w:ascii="Arial" w:eastAsiaTheme="minorEastAsia" w:hAnsi="Arial" w:cs="Arial" w:hint="eastAsia"/>
          <w:sz w:val="28"/>
          <w:szCs w:val="32"/>
        </w:rPr>
        <w:t>23</w:t>
      </w:r>
      <w:r>
        <w:rPr>
          <w:rFonts w:ascii="Arial" w:eastAsiaTheme="minorEastAsia" w:hAnsi="Arial" w:cs="Arial" w:hint="eastAsia"/>
          <w:sz w:val="28"/>
          <w:szCs w:val="32"/>
        </w:rPr>
        <w:t>日，经中国证监会证监许可〔</w:t>
      </w:r>
      <w:r>
        <w:rPr>
          <w:rFonts w:ascii="Arial" w:eastAsiaTheme="minorEastAsia" w:hAnsi="Arial" w:cs="Arial" w:hint="eastAsia"/>
          <w:sz w:val="28"/>
          <w:szCs w:val="32"/>
        </w:rPr>
        <w:t>2010</w:t>
      </w:r>
      <w:r>
        <w:rPr>
          <w:rFonts w:ascii="Arial" w:eastAsiaTheme="minorEastAsia" w:hAnsi="Arial" w:cs="Arial" w:hint="eastAsia"/>
          <w:sz w:val="28"/>
          <w:szCs w:val="32"/>
        </w:rPr>
        <w:t>〕</w:t>
      </w:r>
      <w:r>
        <w:rPr>
          <w:rFonts w:ascii="Arial" w:eastAsiaTheme="minorEastAsia" w:hAnsi="Arial" w:cs="Arial" w:hint="eastAsia"/>
          <w:sz w:val="28"/>
          <w:szCs w:val="32"/>
        </w:rPr>
        <w:t>991</w:t>
      </w:r>
      <w:r>
        <w:rPr>
          <w:rFonts w:ascii="Arial" w:eastAsiaTheme="minorEastAsia" w:hAnsi="Arial" w:cs="Arial" w:hint="eastAsia"/>
          <w:sz w:val="28"/>
          <w:szCs w:val="32"/>
        </w:rPr>
        <w:t>号文核准，公司公开发行不超过</w:t>
      </w:r>
      <w:r>
        <w:rPr>
          <w:rFonts w:ascii="Arial" w:eastAsiaTheme="minorEastAsia" w:hAnsi="Arial" w:cs="Arial" w:hint="eastAsia"/>
          <w:sz w:val="28"/>
          <w:szCs w:val="32"/>
        </w:rPr>
        <w:t>25</w:t>
      </w:r>
      <w:r>
        <w:rPr>
          <w:rFonts w:ascii="Arial" w:eastAsiaTheme="minorEastAsia" w:hAnsi="Arial" w:cs="Arial" w:hint="eastAsia"/>
          <w:sz w:val="28"/>
          <w:szCs w:val="32"/>
        </w:rPr>
        <w:t>亿股新股；</w:t>
      </w:r>
      <w:r>
        <w:rPr>
          <w:rFonts w:ascii="Arial" w:eastAsiaTheme="minorEastAsia" w:hAnsi="Arial" w:cs="Arial" w:hint="eastAsia"/>
          <w:sz w:val="28"/>
          <w:szCs w:val="32"/>
        </w:rPr>
        <w:t>2010</w:t>
      </w:r>
      <w:r>
        <w:rPr>
          <w:rFonts w:ascii="Arial" w:eastAsiaTheme="minorEastAsia" w:hAnsi="Arial" w:cs="Arial" w:hint="eastAsia"/>
          <w:sz w:val="28"/>
          <w:szCs w:val="32"/>
        </w:rPr>
        <w:t>年</w:t>
      </w:r>
      <w:r>
        <w:rPr>
          <w:rFonts w:ascii="Arial" w:eastAsiaTheme="minorEastAsia" w:hAnsi="Arial" w:cs="Arial" w:hint="eastAsia"/>
          <w:sz w:val="28"/>
          <w:szCs w:val="32"/>
        </w:rPr>
        <w:t>9</w:t>
      </w:r>
      <w:r>
        <w:rPr>
          <w:rFonts w:ascii="Arial" w:eastAsiaTheme="minorEastAsia" w:hAnsi="Arial" w:cs="Arial" w:hint="eastAsia"/>
          <w:sz w:val="28"/>
          <w:szCs w:val="32"/>
        </w:rPr>
        <w:t>月</w:t>
      </w:r>
      <w:r>
        <w:rPr>
          <w:rFonts w:ascii="Arial" w:eastAsiaTheme="minorEastAsia" w:hAnsi="Arial" w:cs="Arial" w:hint="eastAsia"/>
          <w:sz w:val="28"/>
          <w:szCs w:val="32"/>
        </w:rPr>
        <w:t>14</w:t>
      </w:r>
      <w:r>
        <w:rPr>
          <w:rFonts w:ascii="Arial" w:eastAsiaTheme="minorEastAsia" w:hAnsi="Arial" w:cs="Arial" w:hint="eastAsia"/>
          <w:sz w:val="28"/>
          <w:szCs w:val="32"/>
        </w:rPr>
        <w:t>日在上海证券交易所</w:t>
      </w:r>
      <w:r>
        <w:rPr>
          <w:rFonts w:ascii="Arial" w:eastAsiaTheme="minorEastAsia" w:hAnsi="Arial" w:cs="Arial" w:hint="eastAsia"/>
          <w:sz w:val="28"/>
          <w:szCs w:val="32"/>
        </w:rPr>
        <w:t>A</w:t>
      </w:r>
      <w:r>
        <w:rPr>
          <w:rFonts w:ascii="Arial" w:eastAsiaTheme="minorEastAsia" w:hAnsi="Arial" w:cs="Arial" w:hint="eastAsia"/>
          <w:sz w:val="28"/>
          <w:szCs w:val="32"/>
        </w:rPr>
        <w:t>股市场公开发行</w:t>
      </w:r>
      <w:r>
        <w:rPr>
          <w:rFonts w:ascii="Arial" w:eastAsiaTheme="minorEastAsia" w:hAnsi="Arial" w:cs="Arial" w:hint="eastAsia"/>
          <w:sz w:val="28"/>
          <w:szCs w:val="32"/>
        </w:rPr>
        <w:t>20</w:t>
      </w:r>
      <w:r>
        <w:rPr>
          <w:rFonts w:ascii="Arial" w:eastAsiaTheme="minorEastAsia" w:hAnsi="Arial" w:cs="Arial" w:hint="eastAsia"/>
          <w:sz w:val="28"/>
          <w:szCs w:val="32"/>
        </w:rPr>
        <w:t>亿股，每股发行价格</w:t>
      </w:r>
      <w:r>
        <w:rPr>
          <w:rFonts w:ascii="Arial" w:eastAsiaTheme="minorEastAsia" w:hAnsi="Arial" w:cs="Arial" w:hint="eastAsia"/>
          <w:sz w:val="28"/>
          <w:szCs w:val="32"/>
        </w:rPr>
        <w:t>3.7</w:t>
      </w:r>
      <w:r>
        <w:rPr>
          <w:rFonts w:ascii="Arial" w:eastAsiaTheme="minorEastAsia" w:hAnsi="Arial" w:cs="Arial" w:hint="eastAsia"/>
          <w:sz w:val="28"/>
          <w:szCs w:val="32"/>
        </w:rPr>
        <w:t>元；</w:t>
      </w:r>
      <w:r>
        <w:rPr>
          <w:rFonts w:ascii="Arial" w:eastAsiaTheme="minorEastAsia" w:hAnsi="Arial" w:cs="Arial" w:hint="eastAsia"/>
          <w:sz w:val="28"/>
          <w:szCs w:val="32"/>
        </w:rPr>
        <w:t>2010</w:t>
      </w:r>
      <w:r>
        <w:rPr>
          <w:rFonts w:ascii="Arial" w:eastAsiaTheme="minorEastAsia" w:hAnsi="Arial" w:cs="Arial" w:hint="eastAsia"/>
          <w:sz w:val="28"/>
          <w:szCs w:val="32"/>
        </w:rPr>
        <w:t>年</w:t>
      </w:r>
      <w:r>
        <w:rPr>
          <w:rFonts w:ascii="Arial" w:eastAsiaTheme="minorEastAsia" w:hAnsi="Arial" w:cs="Arial" w:hint="eastAsia"/>
          <w:sz w:val="28"/>
          <w:szCs w:val="32"/>
        </w:rPr>
        <w:t>9</w:t>
      </w:r>
      <w:r>
        <w:rPr>
          <w:rFonts w:ascii="Arial" w:eastAsiaTheme="minorEastAsia" w:hAnsi="Arial" w:cs="Arial" w:hint="eastAsia"/>
          <w:sz w:val="28"/>
          <w:szCs w:val="32"/>
        </w:rPr>
        <w:t>月</w:t>
      </w:r>
      <w:r>
        <w:rPr>
          <w:rFonts w:ascii="Arial" w:eastAsiaTheme="minorEastAsia" w:hAnsi="Arial" w:cs="Arial" w:hint="eastAsia"/>
          <w:sz w:val="28"/>
          <w:szCs w:val="32"/>
        </w:rPr>
        <w:t>28</w:t>
      </w:r>
      <w:r>
        <w:rPr>
          <w:rFonts w:ascii="Arial" w:eastAsiaTheme="minorEastAsia" w:hAnsi="Arial" w:cs="Arial" w:hint="eastAsia"/>
          <w:sz w:val="28"/>
          <w:szCs w:val="32"/>
        </w:rPr>
        <w:t>日在上海证券交易所正式挂牌上市（证券代码：</w:t>
      </w:r>
      <w:r>
        <w:rPr>
          <w:rFonts w:ascii="Arial" w:eastAsiaTheme="minorEastAsia" w:hAnsi="Arial" w:cs="Arial" w:hint="eastAsia"/>
          <w:sz w:val="28"/>
          <w:szCs w:val="32"/>
        </w:rPr>
        <w:t>601018</w:t>
      </w:r>
      <w:r>
        <w:rPr>
          <w:rFonts w:ascii="Arial" w:eastAsiaTheme="minorEastAsia" w:hAnsi="Arial" w:cs="Arial" w:hint="eastAsia"/>
          <w:sz w:val="28"/>
          <w:szCs w:val="32"/>
        </w:rPr>
        <w:t>，证券简称：宁波港）。发行后，公司总股本由</w:t>
      </w:r>
      <w:r>
        <w:rPr>
          <w:rFonts w:ascii="Arial" w:eastAsiaTheme="minorEastAsia" w:hAnsi="Arial" w:cs="Arial" w:hint="eastAsia"/>
          <w:sz w:val="28"/>
          <w:szCs w:val="32"/>
        </w:rPr>
        <w:t>108</w:t>
      </w:r>
      <w:r>
        <w:rPr>
          <w:rFonts w:ascii="Arial" w:eastAsiaTheme="minorEastAsia" w:hAnsi="Arial" w:cs="Arial" w:hint="eastAsia"/>
          <w:sz w:val="28"/>
          <w:szCs w:val="32"/>
        </w:rPr>
        <w:t>亿股增加到</w:t>
      </w:r>
      <w:r>
        <w:rPr>
          <w:rFonts w:ascii="Arial" w:eastAsiaTheme="minorEastAsia" w:hAnsi="Arial" w:cs="Arial" w:hint="eastAsia"/>
          <w:sz w:val="28"/>
          <w:szCs w:val="32"/>
        </w:rPr>
        <w:t>128</w:t>
      </w:r>
      <w:r>
        <w:rPr>
          <w:rFonts w:ascii="Arial" w:eastAsiaTheme="minorEastAsia" w:hAnsi="Arial" w:cs="Arial" w:hint="eastAsia"/>
          <w:sz w:val="28"/>
          <w:szCs w:val="32"/>
        </w:rPr>
        <w:t>亿股。</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2016</w:t>
      </w:r>
      <w:r>
        <w:rPr>
          <w:rFonts w:ascii="Arial" w:eastAsiaTheme="minorEastAsia" w:hAnsi="Arial" w:cs="Arial" w:hint="eastAsia"/>
          <w:sz w:val="28"/>
          <w:szCs w:val="32"/>
        </w:rPr>
        <w:t>年</w:t>
      </w:r>
      <w:r>
        <w:rPr>
          <w:rFonts w:ascii="Arial" w:eastAsiaTheme="minorEastAsia" w:hAnsi="Arial" w:cs="Arial" w:hint="eastAsia"/>
          <w:sz w:val="28"/>
          <w:szCs w:val="32"/>
        </w:rPr>
        <w:t>6</w:t>
      </w:r>
      <w:r>
        <w:rPr>
          <w:rFonts w:ascii="Arial" w:eastAsiaTheme="minorEastAsia" w:hAnsi="Arial" w:cs="Arial" w:hint="eastAsia"/>
          <w:sz w:val="28"/>
          <w:szCs w:val="32"/>
        </w:rPr>
        <w:t>月</w:t>
      </w:r>
      <w:r>
        <w:rPr>
          <w:rFonts w:ascii="Arial" w:eastAsiaTheme="minorEastAsia" w:hAnsi="Arial" w:cs="Arial" w:hint="eastAsia"/>
          <w:sz w:val="28"/>
          <w:szCs w:val="32"/>
        </w:rPr>
        <w:t>30</w:t>
      </w:r>
      <w:r>
        <w:rPr>
          <w:rFonts w:ascii="Arial" w:eastAsiaTheme="minorEastAsia" w:hAnsi="Arial" w:cs="Arial" w:hint="eastAsia"/>
          <w:sz w:val="28"/>
          <w:szCs w:val="32"/>
        </w:rPr>
        <w:t>日，经中国证监会证监许可〔</w:t>
      </w:r>
      <w:r>
        <w:rPr>
          <w:rFonts w:ascii="Arial" w:eastAsiaTheme="minorEastAsia" w:hAnsi="Arial" w:cs="Arial" w:hint="eastAsia"/>
          <w:sz w:val="28"/>
          <w:szCs w:val="32"/>
        </w:rPr>
        <w:t>2016</w:t>
      </w:r>
      <w:r>
        <w:rPr>
          <w:rFonts w:ascii="Arial" w:eastAsiaTheme="minorEastAsia" w:hAnsi="Arial" w:cs="Arial" w:hint="eastAsia"/>
          <w:sz w:val="28"/>
          <w:szCs w:val="32"/>
        </w:rPr>
        <w:t>〕</w:t>
      </w:r>
      <w:r>
        <w:rPr>
          <w:rFonts w:ascii="Arial" w:eastAsiaTheme="minorEastAsia" w:hAnsi="Arial" w:cs="Arial" w:hint="eastAsia"/>
          <w:sz w:val="28"/>
          <w:szCs w:val="32"/>
        </w:rPr>
        <w:t>1449</w:t>
      </w:r>
      <w:r>
        <w:rPr>
          <w:rFonts w:ascii="Arial" w:eastAsiaTheme="minorEastAsia" w:hAnsi="Arial" w:cs="Arial" w:hint="eastAsia"/>
          <w:sz w:val="28"/>
          <w:szCs w:val="32"/>
        </w:rPr>
        <w:t>号文核准，公司向控股股东宁波舟山港集团有限公司发行</w:t>
      </w:r>
      <w:r>
        <w:rPr>
          <w:rFonts w:ascii="Arial" w:eastAsiaTheme="minorEastAsia" w:hAnsi="Arial" w:cs="Arial" w:hint="eastAsia"/>
          <w:sz w:val="28"/>
          <w:szCs w:val="32"/>
        </w:rPr>
        <w:t>372,847,809</w:t>
      </w:r>
      <w:r>
        <w:rPr>
          <w:rFonts w:ascii="Arial" w:eastAsiaTheme="minorEastAsia" w:hAnsi="Arial" w:cs="Arial" w:hint="eastAsia"/>
          <w:sz w:val="28"/>
          <w:szCs w:val="32"/>
        </w:rPr>
        <w:t>股股份购买舟山港股份资产；</w:t>
      </w:r>
      <w:r>
        <w:rPr>
          <w:rFonts w:ascii="Arial" w:eastAsiaTheme="minorEastAsia" w:hAnsi="Arial" w:cs="Arial" w:hint="eastAsia"/>
          <w:sz w:val="28"/>
          <w:szCs w:val="32"/>
        </w:rPr>
        <w:t>2016</w:t>
      </w:r>
      <w:r>
        <w:rPr>
          <w:rFonts w:ascii="Arial" w:eastAsiaTheme="minorEastAsia" w:hAnsi="Arial" w:cs="Arial" w:hint="eastAsia"/>
          <w:sz w:val="28"/>
          <w:szCs w:val="32"/>
        </w:rPr>
        <w:t>年</w:t>
      </w:r>
      <w:r>
        <w:rPr>
          <w:rFonts w:ascii="Arial" w:eastAsiaTheme="minorEastAsia" w:hAnsi="Arial" w:cs="Arial" w:hint="eastAsia"/>
          <w:sz w:val="28"/>
          <w:szCs w:val="32"/>
        </w:rPr>
        <w:t>8</w:t>
      </w:r>
      <w:r>
        <w:rPr>
          <w:rFonts w:ascii="Arial" w:eastAsiaTheme="minorEastAsia" w:hAnsi="Arial" w:cs="Arial" w:hint="eastAsia"/>
          <w:sz w:val="28"/>
          <w:szCs w:val="32"/>
        </w:rPr>
        <w:t>月</w:t>
      </w:r>
      <w:r>
        <w:rPr>
          <w:rFonts w:ascii="Arial" w:eastAsiaTheme="minorEastAsia" w:hAnsi="Arial" w:cs="Arial" w:hint="eastAsia"/>
          <w:sz w:val="28"/>
          <w:szCs w:val="32"/>
        </w:rPr>
        <w:t>19</w:t>
      </w:r>
      <w:r>
        <w:rPr>
          <w:rFonts w:ascii="Arial" w:eastAsiaTheme="minorEastAsia" w:hAnsi="Arial" w:cs="Arial" w:hint="eastAsia"/>
          <w:sz w:val="28"/>
          <w:szCs w:val="32"/>
        </w:rPr>
        <w:t>日，公司完成了新增股份在中国登记结算有限责任公司的注册登记，公司总股本由</w:t>
      </w:r>
      <w:r>
        <w:rPr>
          <w:rFonts w:ascii="Arial" w:eastAsiaTheme="minorEastAsia" w:hAnsi="Arial" w:cs="Arial" w:hint="eastAsia"/>
          <w:sz w:val="28"/>
          <w:szCs w:val="32"/>
        </w:rPr>
        <w:t>128</w:t>
      </w:r>
      <w:r>
        <w:rPr>
          <w:rFonts w:ascii="Arial" w:eastAsiaTheme="minorEastAsia" w:hAnsi="Arial" w:cs="Arial" w:hint="eastAsia"/>
          <w:sz w:val="28"/>
          <w:szCs w:val="32"/>
        </w:rPr>
        <w:t>亿股增加到</w:t>
      </w:r>
      <w:r>
        <w:rPr>
          <w:rFonts w:ascii="Arial" w:eastAsiaTheme="minorEastAsia" w:hAnsi="Arial" w:cs="Arial" w:hint="eastAsia"/>
          <w:sz w:val="28"/>
          <w:szCs w:val="32"/>
        </w:rPr>
        <w:t>131.72</w:t>
      </w:r>
      <w:r>
        <w:rPr>
          <w:rFonts w:ascii="Arial" w:eastAsiaTheme="minorEastAsia" w:hAnsi="Arial" w:cs="Arial" w:hint="eastAsia"/>
          <w:sz w:val="28"/>
          <w:szCs w:val="32"/>
        </w:rPr>
        <w:t>亿股。</w:t>
      </w:r>
      <w:r>
        <w:rPr>
          <w:rFonts w:ascii="Arial" w:eastAsiaTheme="minorEastAsia" w:hAnsi="Arial" w:cs="Arial" w:hint="eastAsia"/>
          <w:sz w:val="28"/>
          <w:szCs w:val="32"/>
        </w:rPr>
        <w:t>2016</w:t>
      </w:r>
      <w:r>
        <w:rPr>
          <w:rFonts w:ascii="Arial" w:eastAsiaTheme="minorEastAsia" w:hAnsi="Arial" w:cs="Arial" w:hint="eastAsia"/>
          <w:sz w:val="28"/>
          <w:szCs w:val="32"/>
        </w:rPr>
        <w:t>年</w:t>
      </w:r>
      <w:r>
        <w:rPr>
          <w:rFonts w:ascii="Arial" w:eastAsiaTheme="minorEastAsia" w:hAnsi="Arial" w:cs="Arial" w:hint="eastAsia"/>
          <w:sz w:val="28"/>
          <w:szCs w:val="32"/>
        </w:rPr>
        <w:t>9</w:t>
      </w:r>
      <w:r>
        <w:rPr>
          <w:rFonts w:ascii="Arial" w:eastAsiaTheme="minorEastAsia" w:hAnsi="Arial" w:cs="Arial" w:hint="eastAsia"/>
          <w:sz w:val="28"/>
          <w:szCs w:val="32"/>
        </w:rPr>
        <w:t>月</w:t>
      </w:r>
      <w:r>
        <w:rPr>
          <w:rFonts w:ascii="Arial" w:eastAsiaTheme="minorEastAsia" w:hAnsi="Arial" w:cs="Arial" w:hint="eastAsia"/>
          <w:sz w:val="28"/>
          <w:szCs w:val="32"/>
        </w:rPr>
        <w:t>28</w:t>
      </w:r>
      <w:r>
        <w:rPr>
          <w:rFonts w:ascii="Arial" w:eastAsiaTheme="minorEastAsia" w:hAnsi="Arial" w:cs="Arial" w:hint="eastAsia"/>
          <w:sz w:val="28"/>
          <w:szCs w:val="32"/>
        </w:rPr>
        <w:t>日，公司完成了相关工商变更登记，公司更名为“宁波舟山港股份有限公司”。</w:t>
      </w:r>
      <w:r>
        <w:rPr>
          <w:rFonts w:ascii="Arial" w:eastAsiaTheme="minorEastAsia" w:hAnsi="Arial" w:cs="Arial" w:hint="eastAsia"/>
          <w:sz w:val="28"/>
          <w:szCs w:val="32"/>
        </w:rPr>
        <w:t>2020</w:t>
      </w:r>
      <w:r>
        <w:rPr>
          <w:rFonts w:ascii="Arial" w:eastAsiaTheme="minorEastAsia" w:hAnsi="Arial" w:cs="Arial" w:hint="eastAsia"/>
          <w:sz w:val="28"/>
          <w:szCs w:val="32"/>
        </w:rPr>
        <w:t>年</w:t>
      </w:r>
      <w:r>
        <w:rPr>
          <w:rFonts w:ascii="Arial" w:eastAsiaTheme="minorEastAsia" w:hAnsi="Arial" w:cs="Arial" w:hint="eastAsia"/>
          <w:sz w:val="28"/>
          <w:szCs w:val="32"/>
        </w:rPr>
        <w:t>8</w:t>
      </w:r>
      <w:r>
        <w:rPr>
          <w:rFonts w:ascii="Arial" w:eastAsiaTheme="minorEastAsia" w:hAnsi="Arial" w:cs="Arial" w:hint="eastAsia"/>
          <w:sz w:val="28"/>
          <w:szCs w:val="32"/>
        </w:rPr>
        <w:t>月，公司成功向宁波舟山港集团和上港集团两个特定对象非公开发行</w:t>
      </w:r>
      <w:r>
        <w:rPr>
          <w:rFonts w:ascii="Arial" w:eastAsiaTheme="minorEastAsia" w:hAnsi="Arial" w:cs="Arial" w:hint="eastAsia"/>
          <w:sz w:val="28"/>
          <w:szCs w:val="32"/>
        </w:rPr>
        <w:t>26.35</w:t>
      </w:r>
      <w:r>
        <w:rPr>
          <w:rFonts w:ascii="Arial" w:eastAsiaTheme="minorEastAsia" w:hAnsi="Arial" w:cs="Arial" w:hint="eastAsia"/>
          <w:sz w:val="28"/>
          <w:szCs w:val="32"/>
        </w:rPr>
        <w:t>亿股股份，公司总股本由</w:t>
      </w:r>
      <w:r>
        <w:rPr>
          <w:rFonts w:ascii="Arial" w:eastAsiaTheme="minorEastAsia" w:hAnsi="Arial" w:cs="Arial" w:hint="eastAsia"/>
          <w:sz w:val="28"/>
          <w:szCs w:val="32"/>
        </w:rPr>
        <w:t>131.72</w:t>
      </w:r>
      <w:r>
        <w:rPr>
          <w:rFonts w:ascii="Arial" w:eastAsiaTheme="minorEastAsia" w:hAnsi="Arial" w:cs="Arial" w:hint="eastAsia"/>
          <w:sz w:val="28"/>
          <w:szCs w:val="32"/>
        </w:rPr>
        <w:t>亿股变更为</w:t>
      </w:r>
      <w:r>
        <w:rPr>
          <w:rFonts w:ascii="Arial" w:eastAsiaTheme="minorEastAsia" w:hAnsi="Arial" w:cs="Arial" w:hint="eastAsia"/>
          <w:sz w:val="28"/>
          <w:szCs w:val="32"/>
        </w:rPr>
        <w:t>158.07</w:t>
      </w:r>
      <w:r>
        <w:rPr>
          <w:rFonts w:ascii="Arial" w:eastAsiaTheme="minorEastAsia" w:hAnsi="Arial" w:cs="Arial" w:hint="eastAsia"/>
          <w:sz w:val="28"/>
          <w:szCs w:val="32"/>
        </w:rPr>
        <w:t>亿股。</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公司是以集装箱及散杂货、液体化工码头经营、港口服务、综合物流为主业的综合性港口企业，是全国最大的码头运营商之一。</w:t>
      </w:r>
      <w:r>
        <w:rPr>
          <w:rFonts w:ascii="Arial" w:eastAsiaTheme="minorEastAsia" w:hAnsi="Arial" w:cs="Arial" w:hint="eastAsia"/>
          <w:sz w:val="28"/>
          <w:szCs w:val="32"/>
        </w:rPr>
        <w:t>2021</w:t>
      </w:r>
      <w:r>
        <w:rPr>
          <w:rFonts w:ascii="Arial" w:eastAsiaTheme="minorEastAsia" w:hAnsi="Arial" w:cs="Arial" w:hint="eastAsia"/>
          <w:sz w:val="28"/>
          <w:szCs w:val="32"/>
        </w:rPr>
        <w:t>年，公司全年完成货物吞吐量</w:t>
      </w:r>
      <w:r>
        <w:rPr>
          <w:rFonts w:ascii="Arial" w:eastAsiaTheme="minorEastAsia" w:hAnsi="Arial" w:cs="Arial" w:hint="eastAsia"/>
          <w:sz w:val="28"/>
          <w:szCs w:val="32"/>
        </w:rPr>
        <w:t>9.45</w:t>
      </w:r>
      <w:r>
        <w:rPr>
          <w:rFonts w:ascii="Arial" w:eastAsiaTheme="minorEastAsia" w:hAnsi="Arial" w:cs="Arial" w:hint="eastAsia"/>
          <w:sz w:val="28"/>
          <w:szCs w:val="32"/>
        </w:rPr>
        <w:t>亿吨，同比增长</w:t>
      </w:r>
      <w:r>
        <w:rPr>
          <w:rFonts w:ascii="Arial" w:eastAsiaTheme="minorEastAsia" w:hAnsi="Arial" w:cs="Arial" w:hint="eastAsia"/>
          <w:sz w:val="28"/>
          <w:szCs w:val="32"/>
        </w:rPr>
        <w:t>2.9%</w:t>
      </w:r>
      <w:r>
        <w:rPr>
          <w:rFonts w:ascii="Arial" w:eastAsiaTheme="minorEastAsia" w:hAnsi="Arial" w:cs="Arial" w:hint="eastAsia"/>
          <w:sz w:val="28"/>
          <w:szCs w:val="32"/>
        </w:rPr>
        <w:t>；完成集装箱吞吐量</w:t>
      </w:r>
      <w:r>
        <w:rPr>
          <w:rFonts w:ascii="Arial" w:eastAsiaTheme="minorEastAsia" w:hAnsi="Arial" w:cs="Arial" w:hint="eastAsia"/>
          <w:sz w:val="28"/>
          <w:szCs w:val="32"/>
        </w:rPr>
        <w:t>3430.3</w:t>
      </w:r>
      <w:r>
        <w:rPr>
          <w:rFonts w:ascii="Arial" w:eastAsiaTheme="minorEastAsia" w:hAnsi="Arial" w:cs="Arial" w:hint="eastAsia"/>
          <w:sz w:val="28"/>
          <w:szCs w:val="32"/>
        </w:rPr>
        <w:t>万标箱，同比增长</w:t>
      </w:r>
      <w:r>
        <w:rPr>
          <w:rFonts w:ascii="Arial" w:eastAsiaTheme="minorEastAsia" w:hAnsi="Arial" w:cs="Arial" w:hint="eastAsia"/>
          <w:sz w:val="28"/>
          <w:szCs w:val="32"/>
        </w:rPr>
        <w:t>8.1%</w:t>
      </w:r>
      <w:r>
        <w:rPr>
          <w:rFonts w:ascii="Arial" w:eastAsiaTheme="minorEastAsia" w:hAnsi="Arial" w:cs="Arial" w:hint="eastAsia"/>
          <w:sz w:val="28"/>
          <w:szCs w:val="32"/>
        </w:rPr>
        <w:t>。</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公司坚持依法经营、规范运作、科学管理，建立健全现代企业制度，完善法人治理结构，与公司控股股东宁波舟山港集团有限公司实现了人员、资产、财务、机构、业务“五独立”，公司治理水平不断提高。</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作为一家大型港口上市公司，在创造良好经济效益的同时，还肩</w:t>
      </w:r>
      <w:r>
        <w:rPr>
          <w:rFonts w:ascii="Arial" w:eastAsiaTheme="minorEastAsia" w:hAnsi="Arial" w:cs="Arial" w:hint="eastAsia"/>
          <w:sz w:val="28"/>
          <w:szCs w:val="32"/>
        </w:rPr>
        <w:lastRenderedPageBreak/>
        <w:t>负起了国家经济社会的发展、资源的统筹利用、自然生态环境的保护以及维护股东、债权人、员工、客户、供应商、社区等有关方利益的责任，得到了社会的肯定。公司荣获</w:t>
      </w:r>
      <w:r>
        <w:rPr>
          <w:rFonts w:ascii="Arial" w:eastAsiaTheme="minorEastAsia" w:hAnsi="Arial" w:cs="Arial" w:hint="eastAsia"/>
          <w:sz w:val="28"/>
          <w:szCs w:val="32"/>
        </w:rPr>
        <w:t>2021</w:t>
      </w:r>
      <w:r>
        <w:rPr>
          <w:rFonts w:ascii="Arial" w:eastAsiaTheme="minorEastAsia" w:hAnsi="Arial" w:cs="Arial" w:hint="eastAsia"/>
          <w:sz w:val="28"/>
          <w:szCs w:val="32"/>
        </w:rPr>
        <w:t>年度中国主板上市公司投资者关系金骏马奖</w:t>
      </w:r>
      <w:r>
        <w:rPr>
          <w:rFonts w:ascii="Arial" w:eastAsiaTheme="minorEastAsia" w:hAnsi="Arial" w:cs="Arial" w:hint="eastAsia"/>
          <w:sz w:val="28"/>
          <w:szCs w:val="32"/>
        </w:rPr>
        <w:t>--</w:t>
      </w:r>
      <w:r>
        <w:rPr>
          <w:rFonts w:ascii="Arial" w:eastAsiaTheme="minorEastAsia" w:hAnsi="Arial" w:cs="Arial" w:hint="eastAsia"/>
          <w:sz w:val="28"/>
          <w:szCs w:val="32"/>
        </w:rPr>
        <w:t>最佳董事会奖。</w:t>
      </w:r>
    </w:p>
    <w:p w:rsidR="00A73BA6" w:rsidRDefault="00AF1C4A" w:rsidP="006D5CE2">
      <w:pPr>
        <w:spacing w:line="560" w:lineRule="exact"/>
        <w:ind w:firstLineChars="196" w:firstLine="549"/>
        <w:rPr>
          <w:rFonts w:ascii="Arial" w:eastAsiaTheme="minorEastAsia" w:hAnsi="Arial" w:cs="Arial"/>
          <w:sz w:val="28"/>
          <w:szCs w:val="32"/>
        </w:rPr>
      </w:pPr>
      <w:r>
        <w:rPr>
          <w:rFonts w:ascii="Arial" w:eastAsiaTheme="minorEastAsia" w:hAnsi="Arial" w:cs="Arial" w:hint="eastAsia"/>
          <w:sz w:val="28"/>
          <w:szCs w:val="32"/>
        </w:rPr>
        <w:t>二、公司发展愿景</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把宁波舟山港建设成为世界一流强港新标杆，把公司打造成为世界一流港口运营商。</w:t>
      </w:r>
    </w:p>
    <w:p w:rsidR="00A73BA6" w:rsidRDefault="00AF1C4A" w:rsidP="006D5CE2">
      <w:pPr>
        <w:spacing w:line="560" w:lineRule="exact"/>
        <w:ind w:firstLineChars="196" w:firstLine="549"/>
        <w:rPr>
          <w:rFonts w:ascii="黑体" w:eastAsia="黑体" w:hAnsi="黑体"/>
          <w:color w:val="000000" w:themeColor="text1"/>
          <w:sz w:val="32"/>
          <w:szCs w:val="32"/>
        </w:rPr>
      </w:pPr>
      <w:r>
        <w:rPr>
          <w:rFonts w:ascii="Arial" w:eastAsiaTheme="minorEastAsia" w:hAnsi="Arial" w:cs="Arial" w:hint="eastAsia"/>
          <w:sz w:val="28"/>
          <w:szCs w:val="32"/>
        </w:rPr>
        <w:t>三、公司履行社会责任的宗旨和理念</w:t>
      </w:r>
    </w:p>
    <w:p w:rsidR="00A73BA6" w:rsidRDefault="00AF1C4A">
      <w:pPr>
        <w:spacing w:line="560" w:lineRule="exact"/>
        <w:ind w:firstLineChars="200" w:firstLine="560"/>
        <w:rPr>
          <w:rFonts w:ascii="Arial" w:eastAsiaTheme="minorEastAsia" w:hAnsi="Arial" w:cs="Arial"/>
          <w:sz w:val="28"/>
          <w:szCs w:val="32"/>
        </w:rPr>
      </w:pPr>
      <w:r>
        <w:rPr>
          <w:rFonts w:ascii="Arial" w:eastAsiaTheme="minorEastAsia" w:hAnsi="Arial" w:cs="Arial" w:hint="eastAsia"/>
          <w:sz w:val="28"/>
          <w:szCs w:val="32"/>
        </w:rPr>
        <w:t>作为公众公司，公司以“强港报国、服务世界”为宗旨，秉承“服务创造价值、奋斗成就梦想”的核心价值观，坚持自愿、公平、等价有偿、诚实信用的原则，遵守社会公德、商业道德、国家法律法规，在追求经济效益、维护股东利益的同时，积极保护债权人和职工的合法权益，诚信对待客户、供应商、合作伙伴，乐于从事慈善、公益事业；牢固树立“低碳经济”“绿色港口”等理念，积极推进和谐企业创建和绿色环保型港口建设，为和谐社会建设作出应有贡献。</w:t>
      </w:r>
    </w:p>
    <w:p w:rsidR="00A73BA6" w:rsidRDefault="00A73BA6">
      <w:pPr>
        <w:spacing w:line="560" w:lineRule="exact"/>
        <w:ind w:firstLineChars="200" w:firstLine="640"/>
        <w:rPr>
          <w:rFonts w:ascii="仿宋_GB2312" w:eastAsia="仿宋_GB2312" w:hAnsi="Arial" w:cs="Arial"/>
          <w:color w:val="000000" w:themeColor="text1"/>
          <w:sz w:val="32"/>
          <w:szCs w:val="32"/>
        </w:rPr>
      </w:pPr>
    </w:p>
    <w:p w:rsidR="00A73BA6" w:rsidRDefault="00AF1C4A">
      <w:pPr>
        <w:spacing w:line="560" w:lineRule="exact"/>
        <w:jc w:val="center"/>
        <w:rPr>
          <w:rFonts w:ascii="仿宋_GB2312" w:eastAsia="仿宋_GB2312" w:hAnsi="Arial" w:cs="Arial"/>
          <w:b/>
          <w:color w:val="000000" w:themeColor="text1"/>
          <w:sz w:val="32"/>
          <w:szCs w:val="32"/>
        </w:rPr>
      </w:pPr>
      <w:r>
        <w:rPr>
          <w:rFonts w:ascii="Arial" w:eastAsiaTheme="minorEastAsia" w:hAnsi="Arial" w:cs="Arial" w:hint="eastAsia"/>
          <w:b/>
          <w:sz w:val="32"/>
          <w:szCs w:val="32"/>
        </w:rPr>
        <w:t>第二部分</w:t>
      </w:r>
      <w:r>
        <w:rPr>
          <w:rFonts w:ascii="Arial" w:eastAsiaTheme="minorEastAsia" w:hAnsi="Arial" w:cs="Arial" w:hint="eastAsia"/>
          <w:b/>
          <w:sz w:val="32"/>
          <w:szCs w:val="32"/>
        </w:rPr>
        <w:t xml:space="preserve">  </w:t>
      </w:r>
      <w:r>
        <w:rPr>
          <w:rFonts w:ascii="Arial" w:eastAsiaTheme="minorEastAsia" w:hAnsi="Arial" w:cs="Arial" w:hint="eastAsia"/>
          <w:b/>
          <w:sz w:val="32"/>
          <w:szCs w:val="32"/>
        </w:rPr>
        <w:t>公司社会责任履行情况</w:t>
      </w:r>
    </w:p>
    <w:p w:rsidR="00A73BA6" w:rsidRDefault="00A73BA6">
      <w:pPr>
        <w:spacing w:line="560" w:lineRule="exact"/>
        <w:jc w:val="center"/>
        <w:rPr>
          <w:rFonts w:ascii="仿宋_GB2312" w:eastAsia="仿宋_GB2312" w:hAnsi="Arial" w:cs="Arial"/>
          <w:b/>
          <w:color w:val="000000" w:themeColor="text1"/>
          <w:sz w:val="32"/>
          <w:szCs w:val="32"/>
        </w:rPr>
      </w:pPr>
    </w:p>
    <w:p w:rsidR="00A73BA6" w:rsidRDefault="00AF1C4A">
      <w:pPr>
        <w:spacing w:line="560" w:lineRule="exact"/>
        <w:ind w:firstLineChars="196" w:firstLine="551"/>
        <w:rPr>
          <w:rFonts w:ascii="Arial" w:eastAsiaTheme="minorEastAsia" w:hAnsi="Arial" w:cs="Arial"/>
          <w:b/>
          <w:bCs/>
          <w:sz w:val="28"/>
          <w:szCs w:val="28"/>
        </w:rPr>
      </w:pPr>
      <w:r>
        <w:rPr>
          <w:rFonts w:ascii="Arial" w:eastAsiaTheme="minorEastAsia" w:hAnsi="Arial" w:cs="Arial" w:hint="eastAsia"/>
          <w:b/>
          <w:bCs/>
          <w:sz w:val="28"/>
          <w:szCs w:val="28"/>
        </w:rPr>
        <w:t>一、以人为本，促进社会可持续发展</w:t>
      </w:r>
    </w:p>
    <w:p w:rsidR="00A73BA6" w:rsidRDefault="00AF1C4A" w:rsidP="006D5CE2">
      <w:pPr>
        <w:spacing w:line="560" w:lineRule="exact"/>
        <w:ind w:firstLineChars="196" w:firstLine="549"/>
        <w:rPr>
          <w:rFonts w:ascii="Arial" w:eastAsiaTheme="minorEastAsia" w:hAnsi="Arial" w:cs="Arial"/>
          <w:bCs/>
          <w:sz w:val="28"/>
          <w:szCs w:val="28"/>
        </w:rPr>
      </w:pPr>
      <w:r>
        <w:rPr>
          <w:rFonts w:ascii="Arial" w:eastAsiaTheme="minorEastAsia" w:hAnsi="Arial" w:cs="Arial" w:hint="eastAsia"/>
          <w:bCs/>
          <w:sz w:val="28"/>
          <w:szCs w:val="28"/>
        </w:rPr>
        <w:t>人是社会和谐的最关键因素，“服务创造价值、奋斗成就梦想”是公司的核心价值观，也是履行社会责任的具体体现。</w:t>
      </w:r>
    </w:p>
    <w:p w:rsidR="00A73BA6" w:rsidRDefault="00AF1C4A">
      <w:pPr>
        <w:spacing w:line="560" w:lineRule="exact"/>
        <w:ind w:firstLineChars="200" w:firstLine="562"/>
        <w:rPr>
          <w:rFonts w:ascii="楷体_GB2312" w:eastAsia="楷体_GB2312"/>
          <w:b/>
          <w:color w:val="000000" w:themeColor="text1"/>
          <w:sz w:val="32"/>
          <w:szCs w:val="32"/>
        </w:rPr>
      </w:pPr>
      <w:r>
        <w:rPr>
          <w:rFonts w:ascii="Arial" w:eastAsiaTheme="minorEastAsia" w:hAnsi="Arial" w:cs="Arial" w:hint="eastAsia"/>
          <w:b/>
          <w:bCs/>
          <w:sz w:val="28"/>
          <w:szCs w:val="28"/>
        </w:rPr>
        <w:t>（一）关爱职工，实现职工与企业共同发展</w:t>
      </w:r>
    </w:p>
    <w:p w:rsidR="00A73BA6" w:rsidRDefault="00AF1C4A">
      <w:pPr>
        <w:tabs>
          <w:tab w:val="left" w:pos="3015"/>
        </w:tabs>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1.</w:t>
      </w:r>
      <w:r>
        <w:rPr>
          <w:rFonts w:ascii="Arial" w:eastAsiaTheme="minorEastAsia" w:hAnsi="Arial" w:cs="Arial" w:hint="eastAsia"/>
          <w:b/>
          <w:color w:val="000000" w:themeColor="text1"/>
          <w:sz w:val="28"/>
          <w:szCs w:val="28"/>
        </w:rPr>
        <w:t>依法保护职工权益</w:t>
      </w:r>
      <w:r>
        <w:rPr>
          <w:rFonts w:ascii="仿宋_GB2312" w:eastAsia="仿宋_GB2312" w:hAnsi="Arial" w:cs="Arial" w:hint="eastAsia"/>
          <w:b/>
          <w:color w:val="000000" w:themeColor="text1"/>
          <w:sz w:val="32"/>
          <w:szCs w:val="32"/>
        </w:rPr>
        <w:tab/>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公司依照《劳动法》《劳动合同法》《公司法》及相关法律法规，</w:t>
      </w:r>
      <w:r>
        <w:rPr>
          <w:rFonts w:ascii="Arial" w:eastAsiaTheme="minorEastAsia" w:hAnsi="Arial" w:cs="Arial" w:hint="eastAsia"/>
          <w:color w:val="000000" w:themeColor="text1"/>
          <w:sz w:val="28"/>
          <w:szCs w:val="28"/>
        </w:rPr>
        <w:lastRenderedPageBreak/>
        <w:t>实行全员劳动合同制，依法保障员工应享有的各种权利；落实相关社会保障制度，为员工足额缴纳各项法定社会保险与福利，包括基本养老保险、基本医疗保险、失业保险、工伤保险、生育保险、住房公积金、企业年金等，社会保险参保率达到</w:t>
      </w:r>
      <w:r>
        <w:rPr>
          <w:rFonts w:ascii="Arial" w:eastAsiaTheme="minorEastAsia" w:hAnsi="Arial" w:cs="Arial" w:hint="eastAsia"/>
          <w:color w:val="000000" w:themeColor="text1"/>
          <w:sz w:val="28"/>
          <w:szCs w:val="28"/>
        </w:rPr>
        <w:t>100%</w:t>
      </w:r>
      <w:r>
        <w:rPr>
          <w:rFonts w:ascii="Arial" w:eastAsiaTheme="minorEastAsia" w:hAnsi="Arial" w:cs="Arial" w:hint="eastAsia"/>
          <w:color w:val="000000" w:themeColor="text1"/>
          <w:sz w:val="28"/>
          <w:szCs w:val="28"/>
        </w:rPr>
        <w:t>。</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公司依据《公司法》和《公司章程》规定，建立了职工监事的选聘制度，公司监事会现有</w:t>
      </w:r>
      <w:r>
        <w:rPr>
          <w:rFonts w:ascii="Arial" w:eastAsiaTheme="minorEastAsia" w:hAnsi="Arial" w:cs="Arial" w:hint="eastAsia"/>
          <w:color w:val="000000" w:themeColor="text1"/>
          <w:sz w:val="28"/>
          <w:szCs w:val="28"/>
        </w:rPr>
        <w:t>5</w:t>
      </w:r>
      <w:r>
        <w:rPr>
          <w:rFonts w:ascii="Arial" w:eastAsiaTheme="minorEastAsia" w:hAnsi="Arial" w:cs="Arial" w:hint="eastAsia"/>
          <w:color w:val="000000" w:themeColor="text1"/>
          <w:sz w:val="28"/>
          <w:szCs w:val="28"/>
        </w:rPr>
        <w:t>名监事，其中</w:t>
      </w:r>
      <w:r>
        <w:rPr>
          <w:rFonts w:ascii="Arial" w:eastAsiaTheme="minorEastAsia" w:hAnsi="Arial" w:cs="Arial" w:hint="eastAsia"/>
          <w:color w:val="000000" w:themeColor="text1"/>
          <w:sz w:val="28"/>
          <w:szCs w:val="28"/>
        </w:rPr>
        <w:t>2</w:t>
      </w:r>
      <w:r>
        <w:rPr>
          <w:rFonts w:ascii="Arial" w:eastAsiaTheme="minorEastAsia" w:hAnsi="Arial" w:cs="Arial" w:hint="eastAsia"/>
          <w:color w:val="000000" w:themeColor="text1"/>
          <w:sz w:val="28"/>
          <w:szCs w:val="28"/>
        </w:rPr>
        <w:t>名为职工监事，由公司职工代表大会民主选举产生，代表职工监督公司的生产经营，并向董事会反馈公司职工的意见和建议。</w:t>
      </w:r>
    </w:p>
    <w:p w:rsidR="00A73BA6" w:rsidRDefault="00AF1C4A">
      <w:pPr>
        <w:tabs>
          <w:tab w:val="left" w:pos="3015"/>
        </w:tabs>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2.</w:t>
      </w:r>
      <w:r>
        <w:rPr>
          <w:rFonts w:ascii="Arial" w:eastAsiaTheme="minorEastAsia" w:hAnsi="Arial" w:cs="Arial" w:hint="eastAsia"/>
          <w:b/>
          <w:color w:val="000000" w:themeColor="text1"/>
          <w:sz w:val="28"/>
          <w:szCs w:val="28"/>
        </w:rPr>
        <w:t>完善薪酬体系和激励机制</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根据工资总额管理办法，结合年度生产经营目标、经济效益情况和人力资源管理要求，确定、发放所属企业年度工资总额，调整职工工资水平。建立健全与劳动力市场基本适应、与企业经济效益和劳动生产率挂钩的工资决定和正常增长机制。遵循“坚持市场化改革方向，坚持效益与效率导向，坚持分级管理，坚持分类管控”的原则，做好</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年度年终分配相关工作。落实疫情防控期间职工工资权益保障工作，切实维护职工工资报酬权益。根据有关政策文件精神，相应调整职工公积金基数并申报。完成了企业年金的提取、建立和存储入账工作。</w:t>
      </w:r>
    </w:p>
    <w:p w:rsidR="00A73BA6" w:rsidRDefault="00AF1C4A">
      <w:pPr>
        <w:tabs>
          <w:tab w:val="left" w:pos="3015"/>
        </w:tabs>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3.</w:t>
      </w:r>
      <w:r>
        <w:rPr>
          <w:rFonts w:ascii="Arial" w:eastAsiaTheme="minorEastAsia" w:hAnsi="Arial" w:cs="Arial" w:hint="eastAsia"/>
          <w:b/>
          <w:color w:val="000000" w:themeColor="text1"/>
          <w:sz w:val="28"/>
          <w:szCs w:val="28"/>
        </w:rPr>
        <w:t>积极开展员工培训</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秉承“人才强港”理念，坚持以人为本，逐步完善教育培训体系，创新培训理念和培训方式，拓展培训渠道，建立健全教育培训管理制度和教育培训考核办法。以公司发展战略为指导、员工实际需求为基础，制定公司年度教育培训计划，持续开展多层次、广覆盖的全员教育培训工作，加强各类人才培养，鼓励员工岗位成才。培训层</w:t>
      </w:r>
      <w:r>
        <w:rPr>
          <w:rFonts w:ascii="Arial" w:eastAsiaTheme="minorEastAsia" w:hAnsi="Arial" w:cs="Arial" w:hint="eastAsia"/>
          <w:color w:val="000000" w:themeColor="text1"/>
          <w:sz w:val="28"/>
          <w:szCs w:val="28"/>
        </w:rPr>
        <w:lastRenderedPageBreak/>
        <w:t>次包括中高层管理人员、一般管理人员、专业技术人员以及操作保障岗位人员，培训内容涵盖金融经济、党建工团、财务审计、人力资源、港口生产、安全管理、工程技术、商贸物流、企业文化等方面。</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年，公司共开展各类培训近</w:t>
      </w:r>
      <w:r>
        <w:rPr>
          <w:rFonts w:ascii="Arial" w:eastAsiaTheme="minorEastAsia" w:hAnsi="Arial" w:cs="Arial" w:hint="eastAsia"/>
          <w:color w:val="000000" w:themeColor="text1"/>
          <w:sz w:val="28"/>
          <w:szCs w:val="28"/>
        </w:rPr>
        <w:t>600</w:t>
      </w:r>
      <w:r>
        <w:rPr>
          <w:rFonts w:ascii="Arial" w:eastAsiaTheme="minorEastAsia" w:hAnsi="Arial" w:cs="Arial" w:hint="eastAsia"/>
          <w:color w:val="000000" w:themeColor="text1"/>
          <w:sz w:val="28"/>
          <w:szCs w:val="28"/>
        </w:rPr>
        <w:t>期</w:t>
      </w:r>
      <w:r>
        <w:rPr>
          <w:rFonts w:ascii="Arial" w:eastAsiaTheme="minorEastAsia" w:hAnsi="Arial" w:cs="Arial" w:hint="eastAsia"/>
          <w:color w:val="000000" w:themeColor="text1"/>
          <w:sz w:val="28"/>
          <w:szCs w:val="28"/>
        </w:rPr>
        <w:t>3</w:t>
      </w:r>
      <w:r>
        <w:rPr>
          <w:rFonts w:ascii="Arial" w:eastAsiaTheme="minorEastAsia" w:hAnsi="Arial" w:cs="Arial" w:hint="eastAsia"/>
          <w:color w:val="000000" w:themeColor="text1"/>
          <w:sz w:val="28"/>
          <w:szCs w:val="28"/>
        </w:rPr>
        <w:t>万余人次。同时，注重专业技术队伍建设，组织开展各类专业技术职称申报工作，关注职业技能鉴定政策调整，探索企业技能人才内部评价，培养适应港口发展的高层次、高技能人才队伍。截至</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年底，公司大专及以上学历人员占员工总数的</w:t>
      </w:r>
      <w:r>
        <w:rPr>
          <w:rFonts w:ascii="Arial" w:eastAsiaTheme="minorEastAsia" w:hAnsi="Arial" w:cs="Arial" w:hint="eastAsia"/>
          <w:color w:val="000000" w:themeColor="text1"/>
          <w:sz w:val="28"/>
          <w:szCs w:val="28"/>
        </w:rPr>
        <w:t>61.18%</w:t>
      </w:r>
      <w:r>
        <w:rPr>
          <w:rFonts w:ascii="Arial" w:eastAsiaTheme="minorEastAsia" w:hAnsi="Arial" w:cs="Arial" w:hint="eastAsia"/>
          <w:color w:val="000000" w:themeColor="text1"/>
          <w:sz w:val="28"/>
          <w:szCs w:val="28"/>
        </w:rPr>
        <w:t>，研究生学历、硕士学位人员达到</w:t>
      </w:r>
      <w:r>
        <w:rPr>
          <w:rFonts w:ascii="Arial" w:eastAsiaTheme="minorEastAsia" w:hAnsi="Arial" w:cs="Arial" w:hint="eastAsia"/>
          <w:color w:val="000000" w:themeColor="text1"/>
          <w:sz w:val="28"/>
          <w:szCs w:val="28"/>
        </w:rPr>
        <w:t>630</w:t>
      </w:r>
      <w:r>
        <w:rPr>
          <w:rFonts w:ascii="Arial" w:eastAsiaTheme="minorEastAsia" w:hAnsi="Arial" w:cs="Arial" w:hint="eastAsia"/>
          <w:color w:val="000000" w:themeColor="text1"/>
          <w:sz w:val="28"/>
          <w:szCs w:val="28"/>
        </w:rPr>
        <w:t>人。</w:t>
      </w:r>
    </w:p>
    <w:p w:rsidR="00A73BA6" w:rsidRDefault="00AF1C4A">
      <w:pPr>
        <w:tabs>
          <w:tab w:val="left" w:pos="3015"/>
        </w:tabs>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4.</w:t>
      </w:r>
      <w:r>
        <w:rPr>
          <w:rFonts w:ascii="Arial" w:eastAsiaTheme="minorEastAsia" w:hAnsi="Arial" w:cs="Arial" w:hint="eastAsia"/>
          <w:b/>
          <w:color w:val="000000" w:themeColor="text1"/>
          <w:sz w:val="28"/>
          <w:szCs w:val="28"/>
        </w:rPr>
        <w:t>切实关心职工生活</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继续实施住房货币化补贴、休养货币化补贴和企业年金；协助职工做好家庭财产保险理赔工作。积极开展冬送温暖、夏送清凉活动，落实职工互助保障政策，共计投入近</w:t>
      </w:r>
      <w:r>
        <w:rPr>
          <w:rFonts w:ascii="Arial" w:eastAsiaTheme="minorEastAsia" w:hAnsi="Arial" w:cs="Arial" w:hint="eastAsia"/>
          <w:color w:val="000000" w:themeColor="text1"/>
          <w:sz w:val="28"/>
          <w:szCs w:val="28"/>
        </w:rPr>
        <w:t>80</w:t>
      </w:r>
      <w:r>
        <w:rPr>
          <w:rFonts w:ascii="Arial" w:eastAsiaTheme="minorEastAsia" w:hAnsi="Arial" w:cs="Arial" w:hint="eastAsia"/>
          <w:color w:val="000000" w:themeColor="text1"/>
          <w:sz w:val="28"/>
          <w:szCs w:val="28"/>
        </w:rPr>
        <w:t>万元，为近</w:t>
      </w:r>
      <w:r>
        <w:rPr>
          <w:rFonts w:ascii="Arial" w:eastAsiaTheme="minorEastAsia" w:hAnsi="Arial" w:cs="Arial" w:hint="eastAsia"/>
          <w:color w:val="000000" w:themeColor="text1"/>
          <w:sz w:val="28"/>
          <w:szCs w:val="28"/>
        </w:rPr>
        <w:t>1.2</w:t>
      </w:r>
      <w:r>
        <w:rPr>
          <w:rFonts w:ascii="Arial" w:eastAsiaTheme="minorEastAsia" w:hAnsi="Arial" w:cs="Arial" w:hint="eastAsia"/>
          <w:color w:val="000000" w:themeColor="text1"/>
          <w:sz w:val="28"/>
          <w:szCs w:val="28"/>
        </w:rPr>
        <w:t>万名职工做好宁波市职工住院互助保障、女职工安康保障、特种重病互助保障的续保工作。为特殊疾病职工申领上级补助</w:t>
      </w:r>
      <w:r>
        <w:rPr>
          <w:rFonts w:ascii="Arial" w:eastAsiaTheme="minorEastAsia" w:hAnsi="Arial" w:cs="Arial" w:hint="eastAsia"/>
          <w:color w:val="000000" w:themeColor="text1"/>
          <w:sz w:val="28"/>
          <w:szCs w:val="28"/>
        </w:rPr>
        <w:t>39</w:t>
      </w:r>
      <w:r>
        <w:rPr>
          <w:rFonts w:ascii="Arial" w:eastAsiaTheme="minorEastAsia" w:hAnsi="Arial" w:cs="Arial" w:hint="eastAsia"/>
          <w:color w:val="000000" w:themeColor="text1"/>
          <w:sz w:val="28"/>
          <w:szCs w:val="28"/>
        </w:rPr>
        <w:t>万元。全年慰问病困职工、结婚生育职工、新退休人员</w:t>
      </w:r>
      <w:r>
        <w:rPr>
          <w:rFonts w:ascii="Arial" w:eastAsiaTheme="minorEastAsia" w:hAnsi="Arial" w:cs="Arial" w:hint="eastAsia"/>
          <w:color w:val="000000" w:themeColor="text1"/>
          <w:sz w:val="28"/>
          <w:szCs w:val="28"/>
        </w:rPr>
        <w:t>1562</w:t>
      </w:r>
      <w:r>
        <w:rPr>
          <w:rFonts w:ascii="Arial" w:eastAsiaTheme="minorEastAsia" w:hAnsi="Arial" w:cs="Arial" w:hint="eastAsia"/>
          <w:color w:val="000000" w:themeColor="text1"/>
          <w:sz w:val="28"/>
          <w:szCs w:val="28"/>
        </w:rPr>
        <w:t>人次、</w:t>
      </w:r>
      <w:r>
        <w:rPr>
          <w:rFonts w:ascii="Arial" w:eastAsiaTheme="minorEastAsia" w:hAnsi="Arial" w:cs="Arial" w:hint="eastAsia"/>
          <w:color w:val="000000" w:themeColor="text1"/>
          <w:sz w:val="28"/>
          <w:szCs w:val="28"/>
        </w:rPr>
        <w:t>103</w:t>
      </w:r>
      <w:r>
        <w:rPr>
          <w:rFonts w:ascii="Arial" w:eastAsiaTheme="minorEastAsia" w:hAnsi="Arial" w:cs="Arial" w:hint="eastAsia"/>
          <w:color w:val="000000" w:themeColor="text1"/>
          <w:sz w:val="28"/>
          <w:szCs w:val="28"/>
        </w:rPr>
        <w:t>万元。开展“关爱五送”服务</w:t>
      </w:r>
      <w:r>
        <w:rPr>
          <w:rFonts w:ascii="Arial" w:eastAsiaTheme="minorEastAsia" w:hAnsi="Arial" w:cs="Arial" w:hint="eastAsia"/>
          <w:color w:val="000000" w:themeColor="text1"/>
          <w:sz w:val="28"/>
          <w:szCs w:val="28"/>
        </w:rPr>
        <w:t>6</w:t>
      </w:r>
      <w:r>
        <w:rPr>
          <w:rFonts w:ascii="Arial" w:eastAsiaTheme="minorEastAsia" w:hAnsi="Arial" w:cs="Arial" w:hint="eastAsia"/>
          <w:color w:val="000000" w:themeColor="text1"/>
          <w:sz w:val="28"/>
          <w:szCs w:val="28"/>
        </w:rPr>
        <w:t>场，将关心关爱送到北一集司、镇司等地。与港强公司、北一集司、北三集司、国际物流、信通等单位分别在北仑、穿山等片区组织暑期爱心学校，共吸引</w:t>
      </w:r>
      <w:r>
        <w:rPr>
          <w:rFonts w:ascii="Arial" w:eastAsiaTheme="minorEastAsia" w:hAnsi="Arial" w:cs="Arial" w:hint="eastAsia"/>
          <w:color w:val="000000" w:themeColor="text1"/>
          <w:sz w:val="28"/>
          <w:szCs w:val="28"/>
        </w:rPr>
        <w:t>100</w:t>
      </w:r>
      <w:r>
        <w:rPr>
          <w:rFonts w:ascii="Arial" w:eastAsiaTheme="minorEastAsia" w:hAnsi="Arial" w:cs="Arial" w:hint="eastAsia"/>
          <w:color w:val="000000" w:themeColor="text1"/>
          <w:sz w:val="28"/>
          <w:szCs w:val="28"/>
        </w:rPr>
        <w:t>余名职工家属子女积极参与。通过上述多种方式，切实为职工办实事、办好事，企业凝聚力进一步增强。</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（二）不断优化服务，努力为客户创造价值</w:t>
      </w:r>
    </w:p>
    <w:p w:rsidR="00A73BA6" w:rsidRDefault="00AF1C4A">
      <w:pPr>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1.</w:t>
      </w:r>
      <w:r>
        <w:rPr>
          <w:rFonts w:ascii="Arial" w:eastAsiaTheme="minorEastAsia" w:hAnsi="Arial" w:cs="Arial" w:hint="eastAsia"/>
          <w:b/>
          <w:color w:val="000000" w:themeColor="text1"/>
          <w:sz w:val="28"/>
          <w:szCs w:val="28"/>
        </w:rPr>
        <w:t>苦练内功，提高作业效率</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码头作业效率和船舶待港时间直接关系到客户营运成本和经济效益，是客户选择港口的重要因素。公司积极应对航运市场船舶大型</w:t>
      </w:r>
      <w:r>
        <w:rPr>
          <w:rFonts w:ascii="Arial" w:eastAsiaTheme="minorEastAsia" w:hAnsi="Arial" w:cs="Arial" w:hint="eastAsia"/>
          <w:color w:val="000000" w:themeColor="text1"/>
          <w:sz w:val="28"/>
          <w:szCs w:val="28"/>
        </w:rPr>
        <w:lastRenderedPageBreak/>
        <w:t>化、经营联盟化以及全球新冠肺炎疫情，不断完善以船舶作业效率和计划兑现率为核心的考评体系，统筹生产资源配置，试点码头船长工作制，完善船公司</w:t>
      </w:r>
      <w:r>
        <w:rPr>
          <w:rFonts w:ascii="Arial" w:eastAsiaTheme="minorEastAsia" w:hAnsi="Arial" w:cs="Arial" w:hint="eastAsia"/>
          <w:color w:val="000000" w:themeColor="text1"/>
          <w:sz w:val="28"/>
          <w:szCs w:val="28"/>
        </w:rPr>
        <w:t xml:space="preserve"> KPI </w:t>
      </w:r>
      <w:r>
        <w:rPr>
          <w:rFonts w:ascii="Arial" w:eastAsiaTheme="minorEastAsia" w:hAnsi="Arial" w:cs="Arial" w:hint="eastAsia"/>
          <w:color w:val="000000" w:themeColor="text1"/>
          <w:sz w:val="28"/>
          <w:szCs w:val="28"/>
        </w:rPr>
        <w:t>考评，优化港口生产运行组织方式，提早谋划超大型船舶作业方案，确保作业高效顺畅。加强与气象部门合作，提升对风、雾、强对流天气的把控能力，最大限度降低天气因素对港口生产带来的不利影响</w:t>
      </w:r>
      <w:bookmarkStart w:id="1" w:name="OLE_LINK15"/>
      <w:bookmarkStart w:id="2" w:name="OLE_LINK14"/>
      <w:r>
        <w:rPr>
          <w:rFonts w:ascii="Arial" w:eastAsiaTheme="minorEastAsia" w:hAnsi="Arial" w:cs="Arial" w:hint="eastAsia"/>
          <w:color w:val="000000" w:themeColor="text1"/>
          <w:sz w:val="28"/>
          <w:szCs w:val="28"/>
        </w:rPr>
        <w:t>。</w:t>
      </w:r>
      <w:bookmarkEnd w:id="1"/>
      <w:bookmarkEnd w:id="2"/>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w:t>
      </w:r>
      <w:r>
        <w:rPr>
          <w:rFonts w:ascii="Arial" w:eastAsiaTheme="minorEastAsia" w:hAnsi="Arial" w:cs="Arial" w:hint="eastAsia"/>
          <w:color w:val="000000" w:themeColor="text1"/>
          <w:sz w:val="28"/>
          <w:szCs w:val="28"/>
        </w:rPr>
        <w:t>1.8</w:t>
      </w:r>
      <w:r>
        <w:rPr>
          <w:rFonts w:ascii="Arial" w:eastAsiaTheme="minorEastAsia" w:hAnsi="Arial" w:cs="Arial" w:hint="eastAsia"/>
          <w:color w:val="000000" w:themeColor="text1"/>
          <w:sz w:val="28"/>
          <w:szCs w:val="28"/>
        </w:rPr>
        <w:t>万标箱以上集装箱船舶到港艘次同比增加</w:t>
      </w:r>
      <w:r>
        <w:rPr>
          <w:rFonts w:ascii="Arial" w:eastAsiaTheme="minorEastAsia" w:hAnsi="Arial" w:cs="Arial" w:hint="eastAsia"/>
          <w:color w:val="000000" w:themeColor="text1"/>
          <w:sz w:val="28"/>
          <w:szCs w:val="28"/>
        </w:rPr>
        <w:t>4.9%</w:t>
      </w:r>
      <w:r>
        <w:rPr>
          <w:rFonts w:ascii="Arial" w:eastAsiaTheme="minorEastAsia" w:hAnsi="Arial" w:cs="Arial" w:hint="eastAsia"/>
          <w:color w:val="000000" w:themeColor="text1"/>
          <w:sz w:val="28"/>
          <w:szCs w:val="28"/>
        </w:rPr>
        <w:t>，是我国挂靠大型集装箱船舶的首选港口之一。</w:t>
      </w:r>
    </w:p>
    <w:p w:rsidR="00A73BA6" w:rsidRDefault="00AF1C4A">
      <w:pPr>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2.</w:t>
      </w:r>
      <w:r>
        <w:rPr>
          <w:rFonts w:ascii="Arial" w:eastAsiaTheme="minorEastAsia" w:hAnsi="Arial" w:cs="Arial" w:hint="eastAsia"/>
          <w:b/>
          <w:color w:val="000000" w:themeColor="text1"/>
          <w:sz w:val="28"/>
          <w:szCs w:val="28"/>
        </w:rPr>
        <w:t>严把质量关，切实提升货运质量</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港口货运质量是港口综合服务能力的体现，是影响港口竞争力的重要因素。公司始终坚持“细节始终、优中见优”的质量理念，建立集装箱、散杂货、水上运输、外轮理货等质量管理控制体系，严格执行货运质量现场检查及考核考评制度。完善</w:t>
      </w:r>
      <w:r>
        <w:rPr>
          <w:rFonts w:ascii="Arial" w:eastAsiaTheme="minorEastAsia" w:hAnsi="Arial" w:cs="Arial" w:hint="eastAsia"/>
          <w:color w:val="000000" w:themeColor="text1"/>
          <w:sz w:val="28"/>
          <w:szCs w:val="28"/>
        </w:rPr>
        <w:t>24</w:t>
      </w:r>
      <w:r>
        <w:rPr>
          <w:rFonts w:ascii="Arial" w:eastAsiaTheme="minorEastAsia" w:hAnsi="Arial" w:cs="Arial" w:hint="eastAsia"/>
          <w:color w:val="000000" w:themeColor="text1"/>
          <w:sz w:val="28"/>
          <w:szCs w:val="28"/>
        </w:rPr>
        <w:t>小时服务投诉渠道并在官网公布，及时反馈处理和整改落实客户提出的意见和建议，不断优化服务方式和服务举措，积极参与港口作业规范体系等项目研究，货运质量进一步提高，客户满意度进一步提升。全年无重大、大货运质量事故发生。同时，积极开展集装箱船舶经济航速优服，</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年累计服务船舶超</w:t>
      </w:r>
      <w:r>
        <w:rPr>
          <w:rFonts w:ascii="Arial" w:eastAsiaTheme="minorEastAsia" w:hAnsi="Arial" w:cs="Arial" w:hint="eastAsia"/>
          <w:color w:val="000000" w:themeColor="text1"/>
          <w:sz w:val="28"/>
          <w:szCs w:val="28"/>
        </w:rPr>
        <w:t>2240</w:t>
      </w:r>
      <w:r>
        <w:rPr>
          <w:rFonts w:ascii="Arial" w:eastAsiaTheme="minorEastAsia" w:hAnsi="Arial" w:cs="Arial" w:hint="eastAsia"/>
          <w:color w:val="000000" w:themeColor="text1"/>
          <w:sz w:val="28"/>
          <w:szCs w:val="28"/>
        </w:rPr>
        <w:t>艘次，为船公司节省成本约</w:t>
      </w:r>
      <w:r>
        <w:rPr>
          <w:rFonts w:ascii="Arial" w:eastAsiaTheme="minorEastAsia" w:hAnsi="Arial" w:cs="Arial" w:hint="eastAsia"/>
          <w:color w:val="000000" w:themeColor="text1"/>
          <w:sz w:val="28"/>
          <w:szCs w:val="28"/>
        </w:rPr>
        <w:t>5549</w:t>
      </w:r>
      <w:r>
        <w:rPr>
          <w:rFonts w:ascii="Arial" w:eastAsiaTheme="minorEastAsia" w:hAnsi="Arial" w:cs="Arial" w:hint="eastAsia"/>
          <w:color w:val="000000" w:themeColor="text1"/>
          <w:sz w:val="28"/>
          <w:szCs w:val="28"/>
        </w:rPr>
        <w:t>万美元。</w:t>
      </w:r>
    </w:p>
    <w:p w:rsidR="00A73BA6" w:rsidRDefault="00AF1C4A">
      <w:pPr>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color w:val="000000" w:themeColor="text1"/>
          <w:sz w:val="28"/>
          <w:szCs w:val="28"/>
        </w:rPr>
        <w:t>3.</w:t>
      </w:r>
      <w:r>
        <w:rPr>
          <w:rFonts w:ascii="Arial" w:eastAsiaTheme="minorEastAsia" w:hAnsi="Arial" w:cs="Arial" w:hint="eastAsia"/>
          <w:b/>
          <w:color w:val="000000" w:themeColor="text1"/>
          <w:sz w:val="28"/>
          <w:szCs w:val="28"/>
        </w:rPr>
        <w:t>加强现场管理，提升服务形象</w:t>
      </w:r>
    </w:p>
    <w:p w:rsidR="00A73BA6" w:rsidRDefault="00AF1C4A">
      <w:pPr>
        <w:spacing w:line="560" w:lineRule="exact"/>
        <w:ind w:firstLineChars="200" w:firstLine="560"/>
        <w:rPr>
          <w:rFonts w:ascii="仿宋_GB2312" w:eastAsia="仿宋_GB2312" w:hAnsi="Arial" w:cs="Arial"/>
          <w:color w:val="000000" w:themeColor="text1"/>
          <w:sz w:val="32"/>
          <w:szCs w:val="32"/>
        </w:rPr>
      </w:pPr>
      <w:r>
        <w:rPr>
          <w:rFonts w:ascii="Arial" w:eastAsiaTheme="minorEastAsia" w:hAnsi="Arial" w:cs="Arial" w:hint="eastAsia"/>
          <w:color w:val="000000" w:themeColor="text1"/>
          <w:sz w:val="28"/>
          <w:szCs w:val="28"/>
        </w:rPr>
        <w:t>公司以高度负责的态度，从客户利益角度出发，严格做好货运质量的管理、考核工作，深化现场精细化管理，层层落实，把好货运质量关，全面提升港口服务质量和服务水平。通过组织开展质量检查和质量月活动，严把现场作业环节，提升窗口服务，实施全过程的质量管理；组织做好质量教育和培训，践行“全员参与、人人有责”的质量管理理念，深化纵向贯通、横向协同的质量管理模式；此外，还以</w:t>
      </w:r>
      <w:r>
        <w:rPr>
          <w:rFonts w:ascii="Arial" w:eastAsiaTheme="minorEastAsia" w:hAnsi="Arial" w:cs="Arial" w:hint="eastAsia"/>
          <w:color w:val="000000" w:themeColor="text1"/>
          <w:sz w:val="28"/>
          <w:szCs w:val="28"/>
        </w:rPr>
        <w:lastRenderedPageBreak/>
        <w:t>发放客户调查表、提供业务联络卡等方式，及时收集、反馈处理客户的意见和建议，为客户提供优质、高效、便捷服务。</w:t>
      </w:r>
    </w:p>
    <w:p w:rsidR="00A73BA6" w:rsidRDefault="00AF1C4A">
      <w:pPr>
        <w:spacing w:line="560" w:lineRule="exact"/>
        <w:ind w:firstLineChars="200" w:firstLine="562"/>
        <w:rPr>
          <w:rFonts w:ascii="楷体_GB2312" w:eastAsia="楷体_GB2312"/>
          <w:b/>
          <w:color w:val="000000" w:themeColor="text1"/>
          <w:sz w:val="32"/>
          <w:szCs w:val="32"/>
        </w:rPr>
      </w:pPr>
      <w:r>
        <w:rPr>
          <w:rFonts w:ascii="Arial" w:eastAsiaTheme="minorEastAsia" w:hAnsi="Arial" w:cs="Arial" w:hint="eastAsia"/>
          <w:b/>
          <w:sz w:val="28"/>
          <w:szCs w:val="28"/>
        </w:rPr>
        <w:t>（三）强化安全管理，促进公司持续健康发展</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认真贯彻落实《安全生产法》等法律法规及上级有关安全生产的指示精神，进一步强化“红线”意识，坚守安全底线，完善落实“党政同责、一岗双责、齐抓共管”责任体系，“隐患‘零容忍’、生产‘零事故’、人员‘零工亡’”安全理念深入人心，港口安全生产形势保持基本平稳。深入推进全员安全生产责任制落地工作，严格执行安全生产责任追究问责制，严厉查处各类安全生产失责行为，打造“边界清晰、责权匹配”的安全管理网格化责任体系。不断完善公司安全相关管理制度，修订公司《特种作业人员管理规定》《部分港内流动机械操作证管理办法》《危险货物作业管理办法（试行）》，制订公司《危险货物作业安全管控体系》《危险货物安全管理规定（试行）》，督促指导各单位落实防范举措，提升安全保障水平。开展“防风险、遏事故”专项行动，紧盯生产作业高风险环节，排查建立安全生产风险点数据库，明确相应责任单位，形成风险防控责任清单。以“隐患零容忍”为抓手，加大隐患排查整治及违章查处力度，引入第三方专业咨询机构参与公司隐患排查工作，全年开展各类安全检查</w:t>
      </w:r>
      <w:r>
        <w:rPr>
          <w:rFonts w:ascii="Arial" w:eastAsiaTheme="minorEastAsia" w:hAnsi="Arial" w:cs="Arial" w:hint="eastAsia"/>
          <w:color w:val="000000" w:themeColor="text1"/>
          <w:sz w:val="28"/>
          <w:szCs w:val="28"/>
        </w:rPr>
        <w:t>120</w:t>
      </w:r>
      <w:r>
        <w:rPr>
          <w:rFonts w:ascii="Arial" w:eastAsiaTheme="minorEastAsia" w:hAnsi="Arial" w:cs="Arial" w:hint="eastAsia"/>
          <w:color w:val="000000" w:themeColor="text1"/>
          <w:sz w:val="28"/>
          <w:szCs w:val="28"/>
        </w:rPr>
        <w:t>余次，下发安全整改通知单</w:t>
      </w:r>
      <w:r>
        <w:rPr>
          <w:rFonts w:ascii="Arial" w:eastAsiaTheme="minorEastAsia" w:hAnsi="Arial" w:cs="Arial" w:hint="eastAsia"/>
          <w:color w:val="000000" w:themeColor="text1"/>
          <w:sz w:val="28"/>
          <w:szCs w:val="28"/>
        </w:rPr>
        <w:t>25</w:t>
      </w:r>
      <w:r>
        <w:rPr>
          <w:rFonts w:ascii="Arial" w:eastAsiaTheme="minorEastAsia" w:hAnsi="Arial" w:cs="Arial" w:hint="eastAsia"/>
          <w:color w:val="000000" w:themeColor="text1"/>
          <w:sz w:val="28"/>
          <w:szCs w:val="28"/>
        </w:rPr>
        <w:t>份。持续加强安全生产标准化建设，完成公司安全生产标准化证书三年换证评价工作，深入开展安全班组建设、岗位达标工作，形成切实有效的班组安全管理体系。依法依规提取使用安全生产费用，围绕“数字海港”建设目标，实施科技兴安战略，加大安全生产新技术和新设备的研究和应用。不断加强安全生产宣传教育，组织开展“安全生产月”“</w:t>
      </w:r>
      <w:r>
        <w:rPr>
          <w:rFonts w:ascii="Arial" w:eastAsiaTheme="minorEastAsia" w:hAnsi="Arial" w:cs="Arial" w:hint="eastAsia"/>
          <w:color w:val="000000" w:themeColor="text1"/>
          <w:sz w:val="28"/>
          <w:szCs w:val="28"/>
        </w:rPr>
        <w:t>119</w:t>
      </w:r>
      <w:r>
        <w:rPr>
          <w:rFonts w:ascii="Arial" w:eastAsiaTheme="minorEastAsia" w:hAnsi="Arial" w:cs="Arial" w:hint="eastAsia"/>
          <w:color w:val="000000" w:themeColor="text1"/>
          <w:sz w:val="28"/>
          <w:szCs w:val="28"/>
        </w:rPr>
        <w:t>消防宣传月”“《安全生产</w:t>
      </w:r>
      <w:r>
        <w:rPr>
          <w:rFonts w:ascii="Arial" w:eastAsiaTheme="minorEastAsia" w:hAnsi="Arial" w:cs="Arial" w:hint="eastAsia"/>
          <w:color w:val="000000" w:themeColor="text1"/>
          <w:sz w:val="28"/>
          <w:szCs w:val="28"/>
        </w:rPr>
        <w:lastRenderedPageBreak/>
        <w:t>法》宣传周”和“全国交通安全日”等主题宣教活动。完善优化公司及下属单位应急管理体系，牢固树立“练为战”理念，积极开展无脚本演练，不断加强与当地政府、消防机构、相邻企业等周边应急力量的协同配合。</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（四）支持社会公益事业，为创建和谐社会贡献力量</w:t>
      </w:r>
    </w:p>
    <w:p w:rsidR="00A73BA6" w:rsidRDefault="00AF1C4A">
      <w:pPr>
        <w:spacing w:line="560" w:lineRule="exact"/>
        <w:ind w:firstLineChars="200" w:firstLine="560"/>
        <w:rPr>
          <w:rFonts w:ascii="仿宋_GB2312" w:eastAsia="仿宋_GB2312" w:hAnsi="Arial" w:cs="Arial"/>
          <w:color w:val="000000" w:themeColor="text1"/>
          <w:sz w:val="32"/>
          <w:szCs w:val="32"/>
        </w:rPr>
      </w:pPr>
      <w:r>
        <w:rPr>
          <w:rFonts w:ascii="Arial" w:eastAsiaTheme="minorEastAsia" w:hAnsi="Arial" w:cs="Arial" w:hint="eastAsia"/>
          <w:color w:val="000000" w:themeColor="text1"/>
          <w:sz w:val="28"/>
          <w:szCs w:val="28"/>
        </w:rPr>
        <w:t>饮水思源、回报社会是公司应尽的责任，也是公司推进和谐社会创建的具体体现。公司圆满完成消薄任务，推进乡村振兴帮扶工作，完成驻村工作组轮换交接。持续产业帮扶，引入省农科院玉米与特色旱粮研究所党员博士团队，指导凤溪村全年种植玉米</w:t>
      </w:r>
      <w:r>
        <w:rPr>
          <w:rFonts w:ascii="Arial" w:eastAsiaTheme="minorEastAsia" w:hAnsi="Arial" w:cs="Arial" w:hint="eastAsia"/>
          <w:color w:val="000000" w:themeColor="text1"/>
          <w:sz w:val="28"/>
          <w:szCs w:val="28"/>
        </w:rPr>
        <w:t>44</w:t>
      </w:r>
      <w:r>
        <w:rPr>
          <w:rFonts w:ascii="Arial" w:eastAsiaTheme="minorEastAsia" w:hAnsi="Arial" w:cs="Arial" w:hint="eastAsia"/>
          <w:color w:val="000000" w:themeColor="text1"/>
          <w:sz w:val="28"/>
          <w:szCs w:val="28"/>
        </w:rPr>
        <w:t>亩，组织动员职工并借助社会力量极参与“玉米爱心购”共</w:t>
      </w:r>
      <w:r>
        <w:rPr>
          <w:rFonts w:ascii="Arial" w:eastAsiaTheme="minorEastAsia" w:hAnsi="Arial" w:cs="Arial" w:hint="eastAsia"/>
          <w:color w:val="000000" w:themeColor="text1"/>
          <w:sz w:val="28"/>
          <w:szCs w:val="28"/>
        </w:rPr>
        <w:t>6</w:t>
      </w:r>
      <w:r>
        <w:rPr>
          <w:rFonts w:ascii="Arial" w:eastAsiaTheme="minorEastAsia" w:hAnsi="Arial" w:cs="Arial" w:hint="eastAsia"/>
          <w:color w:val="000000" w:themeColor="text1"/>
          <w:sz w:val="28"/>
          <w:szCs w:val="28"/>
        </w:rPr>
        <w:t>万余穗，增加村集体经营性收入</w:t>
      </w:r>
      <w:r>
        <w:rPr>
          <w:rFonts w:ascii="Arial" w:eastAsiaTheme="minorEastAsia" w:hAnsi="Arial" w:cs="Arial" w:hint="eastAsia"/>
          <w:color w:val="000000" w:themeColor="text1"/>
          <w:sz w:val="28"/>
          <w:szCs w:val="28"/>
        </w:rPr>
        <w:t>2.92</w:t>
      </w:r>
      <w:r>
        <w:rPr>
          <w:rFonts w:ascii="Arial" w:eastAsiaTheme="minorEastAsia" w:hAnsi="Arial" w:cs="Arial" w:hint="eastAsia"/>
          <w:color w:val="000000" w:themeColor="text1"/>
          <w:sz w:val="28"/>
          <w:szCs w:val="28"/>
        </w:rPr>
        <w:t>万元；捐赠</w:t>
      </w:r>
      <w:r>
        <w:rPr>
          <w:rFonts w:ascii="Arial" w:eastAsiaTheme="minorEastAsia" w:hAnsi="Arial" w:cs="Arial" w:hint="eastAsia"/>
          <w:color w:val="000000" w:themeColor="text1"/>
          <w:sz w:val="28"/>
          <w:szCs w:val="28"/>
        </w:rPr>
        <w:t>10</w:t>
      </w:r>
      <w:r>
        <w:rPr>
          <w:rFonts w:ascii="Arial" w:eastAsiaTheme="minorEastAsia" w:hAnsi="Arial" w:cs="Arial" w:hint="eastAsia"/>
          <w:color w:val="000000" w:themeColor="text1"/>
          <w:sz w:val="28"/>
          <w:szCs w:val="28"/>
        </w:rPr>
        <w:t>万元资金用于低收入农户增收致富和困难群众帮扶，其中为</w:t>
      </w:r>
      <w:r>
        <w:rPr>
          <w:rFonts w:ascii="Arial" w:eastAsiaTheme="minorEastAsia" w:hAnsi="Arial" w:cs="Arial" w:hint="eastAsia"/>
          <w:color w:val="000000" w:themeColor="text1"/>
          <w:sz w:val="28"/>
          <w:szCs w:val="28"/>
        </w:rPr>
        <w:t>7</w:t>
      </w:r>
      <w:r>
        <w:rPr>
          <w:rFonts w:ascii="Arial" w:eastAsiaTheme="minorEastAsia" w:hAnsi="Arial" w:cs="Arial" w:hint="eastAsia"/>
          <w:color w:val="000000" w:themeColor="text1"/>
          <w:sz w:val="28"/>
          <w:szCs w:val="28"/>
        </w:rPr>
        <w:t>位特困户资助</w:t>
      </w:r>
      <w:r>
        <w:rPr>
          <w:rFonts w:ascii="Arial" w:eastAsiaTheme="minorEastAsia" w:hAnsi="Arial" w:cs="Arial" w:hint="eastAsia"/>
          <w:color w:val="000000" w:themeColor="text1"/>
          <w:sz w:val="28"/>
          <w:szCs w:val="28"/>
        </w:rPr>
        <w:t>3000</w:t>
      </w:r>
      <w:r>
        <w:rPr>
          <w:rFonts w:ascii="Arial" w:eastAsiaTheme="minorEastAsia" w:hAnsi="Arial" w:cs="Arial" w:hint="eastAsia"/>
          <w:color w:val="000000" w:themeColor="text1"/>
          <w:sz w:val="28"/>
          <w:szCs w:val="28"/>
        </w:rPr>
        <w:t>元</w:t>
      </w:r>
      <w:r>
        <w:rPr>
          <w:rFonts w:ascii="Arial" w:eastAsiaTheme="minorEastAsia" w:hAnsi="Arial" w:cs="Arial" w:hint="eastAsia"/>
          <w:color w:val="000000" w:themeColor="text1"/>
          <w:sz w:val="28"/>
          <w:szCs w:val="28"/>
        </w:rPr>
        <w:t>/</w:t>
      </w:r>
      <w:r>
        <w:rPr>
          <w:rFonts w:ascii="Arial" w:eastAsiaTheme="minorEastAsia" w:hAnsi="Arial" w:cs="Arial" w:hint="eastAsia"/>
          <w:color w:val="000000" w:themeColor="text1"/>
          <w:sz w:val="28"/>
          <w:szCs w:val="28"/>
        </w:rPr>
        <w:t>人，为</w:t>
      </w:r>
      <w:r>
        <w:rPr>
          <w:rFonts w:ascii="Arial" w:eastAsiaTheme="minorEastAsia" w:hAnsi="Arial" w:cs="Arial" w:hint="eastAsia"/>
          <w:color w:val="000000" w:themeColor="text1"/>
          <w:sz w:val="28"/>
          <w:szCs w:val="28"/>
        </w:rPr>
        <w:t>13</w:t>
      </w:r>
      <w:r>
        <w:rPr>
          <w:rFonts w:ascii="Arial" w:eastAsiaTheme="minorEastAsia" w:hAnsi="Arial" w:cs="Arial" w:hint="eastAsia"/>
          <w:color w:val="000000" w:themeColor="text1"/>
          <w:sz w:val="28"/>
          <w:szCs w:val="28"/>
        </w:rPr>
        <w:t>位低保（边缘）户子女资助</w:t>
      </w:r>
      <w:r>
        <w:rPr>
          <w:rFonts w:ascii="Arial" w:eastAsiaTheme="minorEastAsia" w:hAnsi="Arial" w:cs="Arial" w:hint="eastAsia"/>
          <w:color w:val="000000" w:themeColor="text1"/>
          <w:sz w:val="28"/>
          <w:szCs w:val="28"/>
        </w:rPr>
        <w:t>2000</w:t>
      </w:r>
      <w:r>
        <w:rPr>
          <w:rFonts w:ascii="Arial" w:eastAsiaTheme="minorEastAsia" w:hAnsi="Arial" w:cs="Arial" w:hint="eastAsia"/>
          <w:color w:val="000000" w:themeColor="text1"/>
          <w:sz w:val="28"/>
          <w:szCs w:val="28"/>
        </w:rPr>
        <w:t>元</w:t>
      </w:r>
      <w:r>
        <w:rPr>
          <w:rFonts w:ascii="Arial" w:eastAsiaTheme="minorEastAsia" w:hAnsi="Arial" w:cs="Arial" w:hint="eastAsia"/>
          <w:color w:val="000000" w:themeColor="text1"/>
          <w:sz w:val="28"/>
          <w:szCs w:val="28"/>
        </w:rPr>
        <w:t>/</w:t>
      </w:r>
      <w:r>
        <w:rPr>
          <w:rFonts w:ascii="Arial" w:eastAsiaTheme="minorEastAsia" w:hAnsi="Arial" w:cs="Arial" w:hint="eastAsia"/>
          <w:color w:val="000000" w:themeColor="text1"/>
          <w:sz w:val="28"/>
          <w:szCs w:val="28"/>
        </w:rPr>
        <w:t>人，为</w:t>
      </w:r>
      <w:r>
        <w:rPr>
          <w:rFonts w:ascii="Arial" w:eastAsiaTheme="minorEastAsia" w:hAnsi="Arial" w:cs="Arial" w:hint="eastAsia"/>
          <w:color w:val="000000" w:themeColor="text1"/>
          <w:sz w:val="28"/>
          <w:szCs w:val="28"/>
        </w:rPr>
        <w:t>34</w:t>
      </w:r>
      <w:r>
        <w:rPr>
          <w:rFonts w:ascii="Arial" w:eastAsiaTheme="minorEastAsia" w:hAnsi="Arial" w:cs="Arial" w:hint="eastAsia"/>
          <w:color w:val="000000" w:themeColor="text1"/>
          <w:sz w:val="28"/>
          <w:szCs w:val="28"/>
        </w:rPr>
        <w:t>位</w:t>
      </w:r>
      <w:r>
        <w:rPr>
          <w:rFonts w:ascii="Arial" w:eastAsiaTheme="minorEastAsia" w:hAnsi="Arial" w:cs="Arial" w:hint="eastAsia"/>
          <w:color w:val="000000" w:themeColor="text1"/>
          <w:sz w:val="28"/>
          <w:szCs w:val="28"/>
        </w:rPr>
        <w:t>85</w:t>
      </w:r>
      <w:r>
        <w:rPr>
          <w:rFonts w:ascii="Arial" w:eastAsiaTheme="minorEastAsia" w:hAnsi="Arial" w:cs="Arial" w:hint="eastAsia"/>
          <w:color w:val="000000" w:themeColor="text1"/>
          <w:sz w:val="28"/>
          <w:szCs w:val="28"/>
        </w:rPr>
        <w:t>岁以上老人资助</w:t>
      </w:r>
      <w:r>
        <w:rPr>
          <w:rFonts w:ascii="Arial" w:eastAsiaTheme="minorEastAsia" w:hAnsi="Arial" w:cs="Arial" w:hint="eastAsia"/>
          <w:color w:val="000000" w:themeColor="text1"/>
          <w:sz w:val="28"/>
          <w:szCs w:val="28"/>
        </w:rPr>
        <w:t>1000</w:t>
      </w:r>
      <w:r>
        <w:rPr>
          <w:rFonts w:ascii="Arial" w:eastAsiaTheme="minorEastAsia" w:hAnsi="Arial" w:cs="Arial" w:hint="eastAsia"/>
          <w:color w:val="000000" w:themeColor="text1"/>
          <w:sz w:val="28"/>
          <w:szCs w:val="28"/>
        </w:rPr>
        <w:t>元</w:t>
      </w:r>
      <w:r>
        <w:rPr>
          <w:rFonts w:ascii="Arial" w:eastAsiaTheme="minorEastAsia" w:hAnsi="Arial" w:cs="Arial" w:hint="eastAsia"/>
          <w:color w:val="000000" w:themeColor="text1"/>
          <w:sz w:val="28"/>
          <w:szCs w:val="28"/>
        </w:rPr>
        <w:t>/</w:t>
      </w:r>
      <w:r>
        <w:rPr>
          <w:rFonts w:ascii="Arial" w:eastAsiaTheme="minorEastAsia" w:hAnsi="Arial" w:cs="Arial" w:hint="eastAsia"/>
          <w:color w:val="000000" w:themeColor="text1"/>
          <w:sz w:val="28"/>
          <w:szCs w:val="28"/>
        </w:rPr>
        <w:t>人，投入约</w:t>
      </w:r>
      <w:r>
        <w:rPr>
          <w:rFonts w:ascii="Arial" w:eastAsiaTheme="minorEastAsia" w:hAnsi="Arial" w:cs="Arial" w:hint="eastAsia"/>
          <w:color w:val="000000" w:themeColor="text1"/>
          <w:sz w:val="28"/>
          <w:szCs w:val="28"/>
        </w:rPr>
        <w:t>1.9</w:t>
      </w:r>
      <w:r>
        <w:rPr>
          <w:rFonts w:ascii="Arial" w:eastAsiaTheme="minorEastAsia" w:hAnsi="Arial" w:cs="Arial" w:hint="eastAsia"/>
          <w:color w:val="000000" w:themeColor="text1"/>
          <w:sz w:val="28"/>
          <w:szCs w:val="28"/>
        </w:rPr>
        <w:t>万元资金开展来料加工业务，实现村民在家门口就业；开展“一个支部结对一个孩子”活动，公司所属兴港物业党支部与当地两名学生开展爱心结对帮扶，公司党群工作部党支部与驻地一名学生结对，进一步丰富了村企结对内涵。积极推进志愿服务进家庭试点工作，引导各级工会做好专班人员慰问工作，开展义工志愿服务、微心愿、“小候鸟”等活动，大力支持社会公益事业；鼓励职工积极参与“慈善一日捐”等多种形式的公益慈善活动，为创建和谐社会作出了应有贡献。</w:t>
      </w:r>
    </w:p>
    <w:p w:rsidR="00A73BA6" w:rsidRDefault="00AF1C4A">
      <w:pPr>
        <w:spacing w:line="560" w:lineRule="exact"/>
        <w:ind w:firstLineChars="200" w:firstLine="562"/>
        <w:rPr>
          <w:rFonts w:ascii="黑体" w:eastAsia="黑体" w:hAnsi="黑体"/>
          <w:color w:val="000000" w:themeColor="text1"/>
          <w:sz w:val="32"/>
          <w:szCs w:val="32"/>
        </w:rPr>
      </w:pPr>
      <w:r>
        <w:rPr>
          <w:rFonts w:ascii="Arial" w:eastAsiaTheme="minorEastAsia" w:hAnsi="Arial" w:cs="Arial" w:hint="eastAsia"/>
          <w:b/>
          <w:bCs/>
          <w:sz w:val="28"/>
          <w:szCs w:val="28"/>
        </w:rPr>
        <w:t>二、规范运作，促进经济可持续发展</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（一）加强公司治理，提升规范化运作水平</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公司致力于不断完善治理结构，提升规范化运作水平。建立权责</w:t>
      </w:r>
      <w:r>
        <w:rPr>
          <w:rFonts w:ascii="Arial" w:eastAsiaTheme="minorEastAsia" w:hAnsi="Arial" w:cs="Arial" w:hint="eastAsia"/>
          <w:color w:val="000000" w:themeColor="text1"/>
          <w:sz w:val="28"/>
          <w:szCs w:val="28"/>
        </w:rPr>
        <w:lastRenderedPageBreak/>
        <w:t>分明、各司其职、有效制衡、协调运作的法人治理结构，严格执行股东大会、董事会、监事会等议事规则，确保会议表决规范、程序合法、决策科学。充分发挥独立董事在公司治理中的作用，开展有关活动加强独立董事对公司生产经营的熟悉和了解。</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按照《企业内部控制基本规范》及配套指引等要求，公司制订</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年内部审计工作计划，实施</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年度内部控制规范实施工作方案。组织做好公司</w:t>
      </w:r>
      <w:r>
        <w:rPr>
          <w:rFonts w:ascii="Arial" w:eastAsiaTheme="minorEastAsia" w:hAnsi="Arial" w:cs="Arial" w:hint="eastAsia"/>
          <w:color w:val="000000" w:themeColor="text1"/>
          <w:sz w:val="28"/>
          <w:szCs w:val="28"/>
        </w:rPr>
        <w:t>2020</w:t>
      </w:r>
      <w:r>
        <w:rPr>
          <w:rFonts w:ascii="Arial" w:eastAsiaTheme="minorEastAsia" w:hAnsi="Arial" w:cs="Arial" w:hint="eastAsia"/>
          <w:color w:val="000000" w:themeColor="text1"/>
          <w:sz w:val="28"/>
          <w:szCs w:val="28"/>
        </w:rPr>
        <w:t>年度第二轮和</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年度第一轮内控自评工作，编写公司</w:t>
      </w:r>
      <w:r>
        <w:rPr>
          <w:rFonts w:ascii="Arial" w:eastAsiaTheme="minorEastAsia" w:hAnsi="Arial" w:cs="Arial" w:hint="eastAsia"/>
          <w:color w:val="000000" w:themeColor="text1"/>
          <w:sz w:val="28"/>
          <w:szCs w:val="28"/>
        </w:rPr>
        <w:t>2020</w:t>
      </w:r>
      <w:r>
        <w:rPr>
          <w:rFonts w:ascii="Arial" w:eastAsiaTheme="minorEastAsia" w:hAnsi="Arial" w:cs="Arial" w:hint="eastAsia"/>
          <w:color w:val="000000" w:themeColor="text1"/>
          <w:sz w:val="28"/>
          <w:szCs w:val="28"/>
        </w:rPr>
        <w:t>年度内部控制评价报告并报中国证监会备案。“三会”运作持续规范，法人治理体系不断完善，企业治理能力和治理水平稳步提升；信息披露真实、准确、完整、及时，投资者关系管理得到新加强，公司被上交所评为</w:t>
      </w:r>
      <w:r>
        <w:rPr>
          <w:rFonts w:ascii="Arial" w:eastAsiaTheme="minorEastAsia" w:hAnsi="Arial" w:cs="Arial" w:hint="eastAsia"/>
          <w:color w:val="000000" w:themeColor="text1"/>
          <w:sz w:val="28"/>
          <w:szCs w:val="28"/>
        </w:rPr>
        <w:t>2020</w:t>
      </w:r>
      <w:r>
        <w:rPr>
          <w:rFonts w:ascii="Arial" w:eastAsiaTheme="minorEastAsia" w:hAnsi="Arial" w:cs="Arial" w:hint="eastAsia"/>
          <w:color w:val="000000" w:themeColor="text1"/>
          <w:sz w:val="28"/>
          <w:szCs w:val="28"/>
        </w:rPr>
        <w:t>～</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年度信息披露</w:t>
      </w:r>
      <w:r>
        <w:rPr>
          <w:rFonts w:ascii="Arial" w:eastAsiaTheme="minorEastAsia" w:hAnsi="Arial" w:cs="Arial" w:hint="eastAsia"/>
          <w:color w:val="000000" w:themeColor="text1"/>
          <w:sz w:val="28"/>
          <w:szCs w:val="28"/>
        </w:rPr>
        <w:t>A</w:t>
      </w:r>
      <w:r>
        <w:rPr>
          <w:rFonts w:ascii="Arial" w:eastAsiaTheme="minorEastAsia" w:hAnsi="Arial" w:cs="Arial" w:hint="eastAsia"/>
          <w:color w:val="000000" w:themeColor="text1"/>
          <w:sz w:val="28"/>
          <w:szCs w:val="28"/>
        </w:rPr>
        <w:t>类企业。智慧港口建设是公司十四五规划的核心内容之一，梅东公司</w:t>
      </w:r>
      <w:r>
        <w:rPr>
          <w:rFonts w:ascii="Arial" w:eastAsiaTheme="minorEastAsia" w:hAnsi="Arial" w:cs="Arial" w:hint="eastAsia"/>
          <w:color w:val="000000" w:themeColor="text1"/>
          <w:sz w:val="28"/>
          <w:szCs w:val="28"/>
        </w:rPr>
        <w:t>8</w:t>
      </w:r>
      <w:r>
        <w:rPr>
          <w:rFonts w:ascii="Arial" w:eastAsiaTheme="minorEastAsia" w:hAnsi="Arial" w:cs="Arial" w:hint="eastAsia"/>
          <w:color w:val="000000" w:themeColor="text1"/>
          <w:sz w:val="28"/>
          <w:szCs w:val="28"/>
        </w:rPr>
        <w:t>号泊位具备完整作业链自动化运行能力，甬舟公司实现</w:t>
      </w:r>
      <w:r>
        <w:rPr>
          <w:rFonts w:ascii="Arial" w:eastAsiaTheme="minorEastAsia" w:hAnsi="Arial" w:cs="Arial" w:hint="eastAsia"/>
          <w:color w:val="000000" w:themeColor="text1"/>
          <w:sz w:val="28"/>
          <w:szCs w:val="28"/>
        </w:rPr>
        <w:t>13</w:t>
      </w:r>
      <w:r>
        <w:rPr>
          <w:rFonts w:ascii="Arial" w:eastAsiaTheme="minorEastAsia" w:hAnsi="Arial" w:cs="Arial" w:hint="eastAsia"/>
          <w:color w:val="000000" w:themeColor="text1"/>
          <w:sz w:val="28"/>
          <w:szCs w:val="28"/>
        </w:rPr>
        <w:t>台智能集卡常态化编组实船作业，鼠浪湖公司卸船机自动化已进行实船作业测试，北一集司海铁</w:t>
      </w:r>
      <w:r>
        <w:rPr>
          <w:rFonts w:ascii="Arial" w:eastAsiaTheme="minorEastAsia" w:hAnsi="Arial" w:cs="Arial" w:hint="eastAsia"/>
          <w:color w:val="000000" w:themeColor="text1"/>
          <w:sz w:val="28"/>
          <w:szCs w:val="28"/>
        </w:rPr>
        <w:t>6</w:t>
      </w:r>
      <w:r>
        <w:rPr>
          <w:rFonts w:ascii="Arial" w:eastAsiaTheme="minorEastAsia" w:hAnsi="Arial" w:cs="Arial" w:hint="eastAsia"/>
          <w:color w:val="000000" w:themeColor="text1"/>
          <w:sz w:val="28"/>
          <w:szCs w:val="28"/>
        </w:rPr>
        <w:t>股道实现全流程自动化作业。</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年度，公司共召开股东大会</w:t>
      </w:r>
      <w:r>
        <w:rPr>
          <w:rFonts w:ascii="Arial" w:eastAsiaTheme="minorEastAsia" w:hAnsi="Arial" w:cs="Arial" w:hint="eastAsia"/>
          <w:color w:val="000000" w:themeColor="text1"/>
          <w:sz w:val="28"/>
          <w:szCs w:val="28"/>
        </w:rPr>
        <w:t>3</w:t>
      </w:r>
      <w:r>
        <w:rPr>
          <w:rFonts w:ascii="Arial" w:eastAsiaTheme="minorEastAsia" w:hAnsi="Arial" w:cs="Arial" w:hint="eastAsia"/>
          <w:color w:val="000000" w:themeColor="text1"/>
          <w:sz w:val="28"/>
          <w:szCs w:val="28"/>
        </w:rPr>
        <w:t>次，董事会会议</w:t>
      </w:r>
      <w:r>
        <w:rPr>
          <w:rFonts w:ascii="Arial" w:eastAsiaTheme="minorEastAsia" w:hAnsi="Arial" w:cs="Arial" w:hint="eastAsia"/>
          <w:color w:val="000000" w:themeColor="text1"/>
          <w:sz w:val="28"/>
          <w:szCs w:val="28"/>
        </w:rPr>
        <w:t>11</w:t>
      </w:r>
      <w:r>
        <w:rPr>
          <w:rFonts w:ascii="Arial" w:eastAsiaTheme="minorEastAsia" w:hAnsi="Arial" w:cs="Arial" w:hint="eastAsia"/>
          <w:color w:val="000000" w:themeColor="text1"/>
          <w:sz w:val="28"/>
          <w:szCs w:val="28"/>
        </w:rPr>
        <w:t>次，董事会战略委员会会议</w:t>
      </w:r>
      <w:r>
        <w:rPr>
          <w:rFonts w:ascii="Arial" w:eastAsiaTheme="minorEastAsia" w:hAnsi="Arial" w:cs="Arial" w:hint="eastAsia"/>
          <w:color w:val="000000" w:themeColor="text1"/>
          <w:sz w:val="28"/>
          <w:szCs w:val="28"/>
        </w:rPr>
        <w:t>4</w:t>
      </w:r>
      <w:r>
        <w:rPr>
          <w:rFonts w:ascii="Arial" w:eastAsiaTheme="minorEastAsia" w:hAnsi="Arial" w:cs="Arial" w:hint="eastAsia"/>
          <w:color w:val="000000" w:themeColor="text1"/>
          <w:sz w:val="28"/>
          <w:szCs w:val="28"/>
        </w:rPr>
        <w:t>次、董事会审计委员会会议</w:t>
      </w:r>
      <w:r>
        <w:rPr>
          <w:rFonts w:ascii="Arial" w:eastAsiaTheme="minorEastAsia" w:hAnsi="Arial" w:cs="Arial" w:hint="eastAsia"/>
          <w:color w:val="000000" w:themeColor="text1"/>
          <w:sz w:val="28"/>
          <w:szCs w:val="28"/>
        </w:rPr>
        <w:t>7</w:t>
      </w:r>
      <w:r>
        <w:rPr>
          <w:rFonts w:ascii="Arial" w:eastAsiaTheme="minorEastAsia" w:hAnsi="Arial" w:cs="Arial" w:hint="eastAsia"/>
          <w:color w:val="000000" w:themeColor="text1"/>
          <w:sz w:val="28"/>
          <w:szCs w:val="28"/>
        </w:rPr>
        <w:t>次、董事会薪酬与考核委员会会议</w:t>
      </w:r>
      <w:r>
        <w:rPr>
          <w:rFonts w:ascii="Arial" w:eastAsiaTheme="minorEastAsia" w:hAnsi="Arial" w:cs="Arial" w:hint="eastAsia"/>
          <w:color w:val="000000" w:themeColor="text1"/>
          <w:sz w:val="28"/>
          <w:szCs w:val="28"/>
        </w:rPr>
        <w:t>1</w:t>
      </w:r>
      <w:r>
        <w:rPr>
          <w:rFonts w:ascii="Arial" w:eastAsiaTheme="minorEastAsia" w:hAnsi="Arial" w:cs="Arial" w:hint="eastAsia"/>
          <w:color w:val="000000" w:themeColor="text1"/>
          <w:sz w:val="28"/>
          <w:szCs w:val="28"/>
        </w:rPr>
        <w:t>次、董事会提名委员会会议</w:t>
      </w:r>
      <w:r>
        <w:rPr>
          <w:rFonts w:ascii="Arial" w:eastAsiaTheme="minorEastAsia" w:hAnsi="Arial" w:cs="Arial" w:hint="eastAsia"/>
          <w:color w:val="000000" w:themeColor="text1"/>
          <w:sz w:val="28"/>
          <w:szCs w:val="28"/>
        </w:rPr>
        <w:t>4</w:t>
      </w:r>
      <w:r>
        <w:rPr>
          <w:rFonts w:ascii="Arial" w:eastAsiaTheme="minorEastAsia" w:hAnsi="Arial" w:cs="Arial" w:hint="eastAsia"/>
          <w:color w:val="000000" w:themeColor="text1"/>
          <w:sz w:val="28"/>
          <w:szCs w:val="28"/>
        </w:rPr>
        <w:t>次、监事会会议</w:t>
      </w:r>
      <w:r>
        <w:rPr>
          <w:rFonts w:ascii="Arial" w:eastAsiaTheme="minorEastAsia" w:hAnsi="Arial" w:cs="Arial" w:hint="eastAsia"/>
          <w:color w:val="000000" w:themeColor="text1"/>
          <w:sz w:val="28"/>
          <w:szCs w:val="28"/>
        </w:rPr>
        <w:t>8</w:t>
      </w:r>
      <w:r>
        <w:rPr>
          <w:rFonts w:ascii="Arial" w:eastAsiaTheme="minorEastAsia" w:hAnsi="Arial" w:cs="Arial" w:hint="eastAsia"/>
          <w:color w:val="000000" w:themeColor="text1"/>
          <w:sz w:val="28"/>
          <w:szCs w:val="28"/>
        </w:rPr>
        <w:t>次。会议的召开均符合相关法律法规和规范性文件的规定。</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（二）合法诚信，有效保障债权人利益</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高度重视债权人合法权益的保护。通过建立健全资产、资金管理制度，加强资金预算管理和财务风险控制，确保公司财务稳健、资产资金安全。本着“合法、诚信、公平、互惠”原则，与各商业银行开展合作，做到及时向债权人通报与其债权权益相关的重大信息，</w:t>
      </w:r>
      <w:r>
        <w:rPr>
          <w:rFonts w:ascii="Arial" w:eastAsiaTheme="minorEastAsia" w:hAnsi="Arial" w:cs="Arial" w:hint="eastAsia"/>
          <w:color w:val="000000" w:themeColor="text1"/>
          <w:sz w:val="28"/>
          <w:szCs w:val="28"/>
        </w:rPr>
        <w:lastRenderedPageBreak/>
        <w:t>并按合同约定按期还本付息，形成了银企双方相互信任、相互支持的良好合作关系。公司在重大经营决策过程中，均充分考虑了债权人的合法权益。公司具有良好的信用等级，</w:t>
      </w:r>
      <w:r>
        <w:rPr>
          <w:rFonts w:ascii="Arial" w:eastAsiaTheme="minorEastAsia" w:hAnsi="Arial" w:cs="Arial" w:hint="eastAsia"/>
          <w:color w:val="000000" w:themeColor="text1"/>
          <w:sz w:val="28"/>
          <w:szCs w:val="28"/>
        </w:rPr>
        <w:t>2008</w:t>
      </w:r>
      <w:r>
        <w:rPr>
          <w:rFonts w:ascii="Arial" w:eastAsiaTheme="minorEastAsia" w:hAnsi="Arial" w:cs="Arial" w:hint="eastAsia"/>
          <w:color w:val="000000" w:themeColor="text1"/>
          <w:sz w:val="28"/>
          <w:szCs w:val="28"/>
        </w:rPr>
        <w:t>年至</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年连续</w:t>
      </w:r>
      <w:r>
        <w:rPr>
          <w:rFonts w:ascii="Arial" w:eastAsiaTheme="minorEastAsia" w:hAnsi="Arial" w:cs="Arial" w:hint="eastAsia"/>
          <w:color w:val="000000" w:themeColor="text1"/>
          <w:sz w:val="28"/>
          <w:szCs w:val="28"/>
        </w:rPr>
        <w:t>14</w:t>
      </w:r>
      <w:r>
        <w:rPr>
          <w:rFonts w:ascii="Arial" w:eastAsiaTheme="minorEastAsia" w:hAnsi="Arial" w:cs="Arial" w:hint="eastAsia"/>
          <w:color w:val="000000" w:themeColor="text1"/>
          <w:sz w:val="28"/>
          <w:szCs w:val="28"/>
        </w:rPr>
        <w:t>年获得“</w:t>
      </w:r>
      <w:r>
        <w:rPr>
          <w:rFonts w:ascii="Arial" w:eastAsiaTheme="minorEastAsia" w:hAnsi="Arial" w:cs="Arial" w:hint="eastAsia"/>
          <w:color w:val="000000" w:themeColor="text1"/>
          <w:sz w:val="28"/>
          <w:szCs w:val="28"/>
        </w:rPr>
        <w:t>AAA</w:t>
      </w:r>
      <w:r>
        <w:rPr>
          <w:rFonts w:ascii="Arial" w:eastAsiaTheme="minorEastAsia" w:hAnsi="Arial" w:cs="Arial" w:hint="eastAsia"/>
          <w:color w:val="000000" w:themeColor="text1"/>
          <w:sz w:val="28"/>
          <w:szCs w:val="28"/>
        </w:rPr>
        <w:t>”资信等级证书。</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（三）及时合规做好信息披露工作</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严格履行信息披露义务，保持了高标准的信息披露质量和透明度。积极开展自愿性信息披露，每月初主动向投资者披露上月集装箱、货物吞吐量等港口生产主要业绩，帮助投资者及时了解公司生产经营情况。注重加强与监管机构的经常性联系和主动沟通，积极向监管机构报告公司相关事项，确保公司信息披露更加规范。</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年度，公司共披露了</w:t>
      </w:r>
      <w:r>
        <w:rPr>
          <w:rFonts w:ascii="Arial" w:eastAsiaTheme="minorEastAsia" w:hAnsi="Arial" w:cs="Arial" w:hint="eastAsia"/>
          <w:color w:val="000000" w:themeColor="text1"/>
          <w:sz w:val="28"/>
          <w:szCs w:val="28"/>
        </w:rPr>
        <w:t>4</w:t>
      </w:r>
      <w:r>
        <w:rPr>
          <w:rFonts w:ascii="Arial" w:eastAsiaTheme="minorEastAsia" w:hAnsi="Arial" w:cs="Arial" w:hint="eastAsia"/>
          <w:color w:val="000000" w:themeColor="text1"/>
          <w:sz w:val="28"/>
          <w:szCs w:val="28"/>
        </w:rPr>
        <w:t>份定期报告和</w:t>
      </w:r>
      <w:r>
        <w:rPr>
          <w:rFonts w:ascii="Arial" w:eastAsiaTheme="minorEastAsia" w:hAnsi="Arial" w:cs="Arial" w:hint="eastAsia"/>
          <w:color w:val="000000" w:themeColor="text1"/>
          <w:sz w:val="28"/>
          <w:szCs w:val="28"/>
        </w:rPr>
        <w:t>72</w:t>
      </w:r>
      <w:r>
        <w:rPr>
          <w:rFonts w:ascii="Arial" w:eastAsiaTheme="minorEastAsia" w:hAnsi="Arial" w:cs="Arial" w:hint="eastAsia"/>
          <w:color w:val="000000" w:themeColor="text1"/>
          <w:sz w:val="28"/>
          <w:szCs w:val="28"/>
        </w:rPr>
        <w:t>份临时公告，内容涉及</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年度非公开发行</w:t>
      </w:r>
      <w:r>
        <w:rPr>
          <w:rFonts w:ascii="Arial" w:eastAsiaTheme="minorEastAsia" w:hAnsi="Arial" w:cs="Arial" w:hint="eastAsia"/>
          <w:color w:val="000000" w:themeColor="text1"/>
          <w:sz w:val="28"/>
          <w:szCs w:val="28"/>
        </w:rPr>
        <w:t>A</w:t>
      </w:r>
      <w:r>
        <w:rPr>
          <w:rFonts w:ascii="Arial" w:eastAsiaTheme="minorEastAsia" w:hAnsi="Arial" w:cs="Arial" w:hint="eastAsia"/>
          <w:color w:val="000000" w:themeColor="text1"/>
          <w:sz w:val="28"/>
          <w:szCs w:val="28"/>
        </w:rPr>
        <w:t>股股票、分拆所属子公司宁波远洋运输股份有限公司至上海证券交易所主板上市、业绩快报、募集资金使用、关联交易等，披露信息均真实、准确、完整、及时，没有发生“打补丁”现象。</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（四）积极维护良好的投资者关系</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公司长期致力于建立互动友好的投资者关系，持续推进与广大投资者的沟通交流，保持公司诚信、公正、透明的对外形象。公司保持日常投资者热线接听，确保交流畅通、及时，积极回答上证</w:t>
      </w:r>
      <w:r>
        <w:rPr>
          <w:rFonts w:ascii="Arial" w:eastAsiaTheme="minorEastAsia" w:hAnsi="Arial" w:cs="Arial" w:hint="eastAsia"/>
          <w:color w:val="000000" w:themeColor="text1"/>
          <w:sz w:val="28"/>
          <w:szCs w:val="28"/>
        </w:rPr>
        <w:t>E</w:t>
      </w:r>
      <w:r>
        <w:rPr>
          <w:rFonts w:ascii="Arial" w:eastAsiaTheme="minorEastAsia" w:hAnsi="Arial" w:cs="Arial" w:hint="eastAsia"/>
          <w:color w:val="000000" w:themeColor="text1"/>
          <w:sz w:val="28"/>
          <w:szCs w:val="28"/>
        </w:rPr>
        <w:t>互动投资者提问，密切关注东财股吧等舆情动态；</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首次参加浙江国有上市公司首次集体业绩说明会，会前及时了解参会细节要求，主动收集投资者关心的问题，并准备各类材料，同时加强与浙江省国资委、上交所路演中心及相关媒体对接，业绩说明会取得圆满成功；积极开展“</w:t>
      </w:r>
      <w:r>
        <w:rPr>
          <w:rFonts w:ascii="Arial" w:eastAsiaTheme="minorEastAsia" w:hAnsi="Arial" w:cs="Arial" w:hint="eastAsia"/>
          <w:color w:val="000000" w:themeColor="text1"/>
          <w:sz w:val="28"/>
          <w:szCs w:val="28"/>
        </w:rPr>
        <w:t>5.15</w:t>
      </w:r>
      <w:r>
        <w:rPr>
          <w:rFonts w:ascii="Arial" w:eastAsiaTheme="minorEastAsia" w:hAnsi="Arial" w:cs="Arial" w:hint="eastAsia"/>
          <w:color w:val="000000" w:themeColor="text1"/>
          <w:sz w:val="28"/>
          <w:szCs w:val="28"/>
        </w:rPr>
        <w:t>全国投资者保护日宣传活动”；根据上交所、中上协等相关部门要求，报送投资者关系</w:t>
      </w:r>
      <w:r>
        <w:rPr>
          <w:rFonts w:ascii="Arial" w:eastAsiaTheme="minorEastAsia" w:hAnsi="Arial" w:cs="Arial" w:hint="eastAsia"/>
          <w:color w:val="000000" w:themeColor="text1"/>
          <w:sz w:val="28"/>
          <w:szCs w:val="28"/>
        </w:rPr>
        <w:t>ESG</w:t>
      </w:r>
      <w:r>
        <w:rPr>
          <w:rFonts w:ascii="Arial" w:eastAsiaTheme="minorEastAsia" w:hAnsi="Arial" w:cs="Arial" w:hint="eastAsia"/>
          <w:color w:val="000000" w:themeColor="text1"/>
          <w:sz w:val="28"/>
          <w:szCs w:val="28"/>
        </w:rPr>
        <w:t>案例材料，其中《做好新形势</w:t>
      </w:r>
      <w:r>
        <w:rPr>
          <w:rFonts w:ascii="Arial" w:eastAsiaTheme="minorEastAsia" w:hAnsi="Arial" w:cs="Arial" w:hint="eastAsia"/>
          <w:color w:val="000000" w:themeColor="text1"/>
          <w:sz w:val="28"/>
          <w:szCs w:val="28"/>
        </w:rPr>
        <w:lastRenderedPageBreak/>
        <w:t>下“</w:t>
      </w:r>
      <w:r>
        <w:rPr>
          <w:rFonts w:ascii="Arial" w:eastAsiaTheme="minorEastAsia" w:hAnsi="Arial" w:cs="Arial" w:hint="eastAsia"/>
          <w:color w:val="000000" w:themeColor="text1"/>
          <w:sz w:val="28"/>
          <w:szCs w:val="28"/>
        </w:rPr>
        <w:t>ESG+</w:t>
      </w:r>
      <w:r>
        <w:rPr>
          <w:rFonts w:ascii="Arial" w:eastAsiaTheme="minorEastAsia" w:hAnsi="Arial" w:cs="Arial" w:hint="eastAsia"/>
          <w:color w:val="000000" w:themeColor="text1"/>
          <w:sz w:val="28"/>
          <w:szCs w:val="28"/>
        </w:rPr>
        <w:t>”投关管理、奋力打造优质上市公司》一文入选上交所刊发的《上市公司投资者关系管理的创新与实践》；积极参加</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年宁波辖区投资者集体接待日活动，共回复投资者</w:t>
      </w:r>
      <w:r>
        <w:rPr>
          <w:rFonts w:ascii="Arial" w:eastAsiaTheme="minorEastAsia" w:hAnsi="Arial" w:cs="Arial" w:hint="eastAsia"/>
          <w:color w:val="000000" w:themeColor="text1"/>
          <w:sz w:val="28"/>
          <w:szCs w:val="28"/>
        </w:rPr>
        <w:t>11</w:t>
      </w:r>
      <w:r>
        <w:rPr>
          <w:rFonts w:ascii="Arial" w:eastAsiaTheme="minorEastAsia" w:hAnsi="Arial" w:cs="Arial" w:hint="eastAsia"/>
          <w:color w:val="000000" w:themeColor="text1"/>
          <w:sz w:val="28"/>
          <w:szCs w:val="28"/>
        </w:rPr>
        <w:t>个问题，回复率</w:t>
      </w:r>
      <w:r>
        <w:rPr>
          <w:rFonts w:ascii="Arial" w:eastAsiaTheme="minorEastAsia" w:hAnsi="Arial" w:cs="Arial" w:hint="eastAsia"/>
          <w:color w:val="000000" w:themeColor="text1"/>
          <w:sz w:val="28"/>
          <w:szCs w:val="28"/>
        </w:rPr>
        <w:t>100%</w:t>
      </w:r>
      <w:r>
        <w:rPr>
          <w:rFonts w:ascii="Arial" w:eastAsiaTheme="minorEastAsia" w:hAnsi="Arial" w:cs="Arial" w:hint="eastAsia"/>
          <w:color w:val="000000" w:themeColor="text1"/>
          <w:sz w:val="28"/>
          <w:szCs w:val="28"/>
        </w:rPr>
        <w:t>。同时，继续保持对投资者的稳定回报，</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w:t>
      </w:r>
      <w:r>
        <w:rPr>
          <w:rFonts w:ascii="Arial" w:eastAsiaTheme="minorEastAsia" w:hAnsi="Arial" w:cs="Arial" w:hint="eastAsia"/>
          <w:color w:val="000000" w:themeColor="text1"/>
          <w:sz w:val="28"/>
          <w:szCs w:val="28"/>
        </w:rPr>
        <w:t>6</w:t>
      </w:r>
      <w:r>
        <w:rPr>
          <w:rFonts w:ascii="Arial" w:eastAsiaTheme="minorEastAsia" w:hAnsi="Arial" w:cs="Arial" w:hint="eastAsia"/>
          <w:color w:val="000000" w:themeColor="text1"/>
          <w:sz w:val="28"/>
          <w:szCs w:val="28"/>
        </w:rPr>
        <w:t>月</w:t>
      </w:r>
      <w:r>
        <w:rPr>
          <w:rFonts w:ascii="Arial" w:eastAsiaTheme="minorEastAsia" w:hAnsi="Arial" w:cs="Arial" w:hint="eastAsia"/>
          <w:color w:val="000000" w:themeColor="text1"/>
          <w:sz w:val="28"/>
          <w:szCs w:val="28"/>
        </w:rPr>
        <w:t>30</w:t>
      </w:r>
      <w:r>
        <w:rPr>
          <w:rFonts w:ascii="Arial" w:eastAsiaTheme="minorEastAsia" w:hAnsi="Arial" w:cs="Arial" w:hint="eastAsia"/>
          <w:color w:val="000000" w:themeColor="text1"/>
          <w:sz w:val="28"/>
          <w:szCs w:val="28"/>
        </w:rPr>
        <w:t>日，按照持股比例向全体股东进行现金分红，每</w:t>
      </w:r>
      <w:r>
        <w:rPr>
          <w:rFonts w:ascii="Arial" w:eastAsiaTheme="minorEastAsia" w:hAnsi="Arial" w:cs="Arial" w:hint="eastAsia"/>
          <w:color w:val="000000" w:themeColor="text1"/>
          <w:sz w:val="28"/>
          <w:szCs w:val="28"/>
        </w:rPr>
        <w:t>10</w:t>
      </w:r>
      <w:r>
        <w:rPr>
          <w:rFonts w:ascii="Arial" w:eastAsiaTheme="minorEastAsia" w:hAnsi="Arial" w:cs="Arial" w:hint="eastAsia"/>
          <w:color w:val="000000" w:themeColor="text1"/>
          <w:sz w:val="28"/>
          <w:szCs w:val="28"/>
        </w:rPr>
        <w:t>股派发现金红利</w:t>
      </w:r>
      <w:r>
        <w:rPr>
          <w:rFonts w:ascii="Arial" w:eastAsiaTheme="minorEastAsia" w:hAnsi="Arial" w:cs="Arial" w:hint="eastAsia"/>
          <w:color w:val="000000" w:themeColor="text1"/>
          <w:sz w:val="28"/>
          <w:szCs w:val="28"/>
        </w:rPr>
        <w:t>0.82</w:t>
      </w:r>
      <w:r>
        <w:rPr>
          <w:rFonts w:ascii="Arial" w:eastAsiaTheme="minorEastAsia" w:hAnsi="Arial" w:cs="Arial" w:hint="eastAsia"/>
          <w:color w:val="000000" w:themeColor="text1"/>
          <w:sz w:val="28"/>
          <w:szCs w:val="28"/>
        </w:rPr>
        <w:t>元（含税），共支付股利合计</w:t>
      </w:r>
      <w:r>
        <w:rPr>
          <w:rFonts w:ascii="Arial" w:eastAsiaTheme="minorEastAsia" w:hAnsi="Arial" w:cs="Arial" w:hint="eastAsia"/>
          <w:color w:val="000000" w:themeColor="text1"/>
          <w:sz w:val="28"/>
          <w:szCs w:val="28"/>
        </w:rPr>
        <w:t>12.96</w:t>
      </w:r>
      <w:r>
        <w:rPr>
          <w:rFonts w:ascii="Arial" w:eastAsiaTheme="minorEastAsia" w:hAnsi="Arial" w:cs="Arial" w:hint="eastAsia"/>
          <w:color w:val="000000" w:themeColor="text1"/>
          <w:sz w:val="28"/>
          <w:szCs w:val="28"/>
        </w:rPr>
        <w:t>亿元，占</w:t>
      </w:r>
      <w:r>
        <w:rPr>
          <w:rFonts w:ascii="Arial" w:eastAsiaTheme="minorEastAsia" w:hAnsi="Arial" w:cs="Arial" w:hint="eastAsia"/>
          <w:color w:val="000000" w:themeColor="text1"/>
          <w:sz w:val="28"/>
          <w:szCs w:val="28"/>
        </w:rPr>
        <w:t>2020</w:t>
      </w:r>
      <w:r>
        <w:rPr>
          <w:rFonts w:ascii="Arial" w:eastAsiaTheme="minorEastAsia" w:hAnsi="Arial" w:cs="Arial" w:hint="eastAsia"/>
          <w:color w:val="000000" w:themeColor="text1"/>
          <w:sz w:val="28"/>
          <w:szCs w:val="28"/>
        </w:rPr>
        <w:t>年度可分配利润</w:t>
      </w:r>
      <w:r>
        <w:rPr>
          <w:rFonts w:ascii="Arial" w:eastAsiaTheme="minorEastAsia" w:hAnsi="Arial" w:cs="Arial" w:hint="eastAsia"/>
          <w:color w:val="000000" w:themeColor="text1"/>
          <w:sz w:val="28"/>
          <w:szCs w:val="28"/>
        </w:rPr>
        <w:t>21.64</w:t>
      </w:r>
      <w:r>
        <w:rPr>
          <w:rFonts w:ascii="Arial" w:eastAsiaTheme="minorEastAsia" w:hAnsi="Arial" w:cs="Arial" w:hint="eastAsia"/>
          <w:color w:val="000000" w:themeColor="text1"/>
          <w:sz w:val="28"/>
          <w:szCs w:val="28"/>
        </w:rPr>
        <w:t>亿元的</w:t>
      </w:r>
      <w:r>
        <w:rPr>
          <w:rFonts w:ascii="Arial" w:eastAsiaTheme="minorEastAsia" w:hAnsi="Arial" w:cs="Arial" w:hint="eastAsia"/>
          <w:color w:val="000000" w:themeColor="text1"/>
          <w:sz w:val="28"/>
          <w:szCs w:val="28"/>
        </w:rPr>
        <w:t>60%</w:t>
      </w:r>
      <w:r>
        <w:rPr>
          <w:rFonts w:ascii="Arial" w:eastAsiaTheme="minorEastAsia" w:hAnsi="Arial" w:cs="Arial" w:hint="eastAsia"/>
          <w:color w:val="000000" w:themeColor="text1"/>
          <w:sz w:val="28"/>
          <w:szCs w:val="28"/>
        </w:rPr>
        <w:t>。</w:t>
      </w:r>
    </w:p>
    <w:p w:rsidR="00A73BA6" w:rsidRDefault="00AF1C4A">
      <w:pPr>
        <w:spacing w:line="560" w:lineRule="exact"/>
        <w:ind w:firstLineChars="200" w:firstLine="562"/>
        <w:rPr>
          <w:rFonts w:ascii="楷体_GB2312" w:eastAsia="楷体_GB2312"/>
          <w:b/>
          <w:color w:val="000000" w:themeColor="text1"/>
          <w:sz w:val="32"/>
          <w:szCs w:val="32"/>
        </w:rPr>
      </w:pPr>
      <w:r>
        <w:rPr>
          <w:rFonts w:ascii="Arial" w:eastAsiaTheme="minorEastAsia" w:hAnsi="Arial" w:cs="Arial" w:hint="eastAsia"/>
          <w:b/>
          <w:sz w:val="28"/>
          <w:szCs w:val="28"/>
        </w:rPr>
        <w:t>（五）严格遵守税法，及时足额纳税</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作为大型国有控股上市公司，公司按照税法规定，依法纳税，为国家和地方经济发展作出了应有贡献。</w:t>
      </w:r>
    </w:p>
    <w:p w:rsidR="00A73BA6" w:rsidRDefault="00AF1C4A">
      <w:pPr>
        <w:spacing w:line="560" w:lineRule="exact"/>
        <w:ind w:firstLineChars="200" w:firstLine="562"/>
        <w:rPr>
          <w:rFonts w:ascii="黑体" w:eastAsia="黑体" w:hAnsi="黑体"/>
          <w:color w:val="000000" w:themeColor="text1"/>
          <w:sz w:val="32"/>
          <w:szCs w:val="32"/>
        </w:rPr>
      </w:pPr>
      <w:r>
        <w:rPr>
          <w:rFonts w:ascii="Arial" w:eastAsiaTheme="minorEastAsia" w:hAnsi="Arial" w:cs="Arial" w:hint="eastAsia"/>
          <w:b/>
          <w:sz w:val="28"/>
          <w:szCs w:val="28"/>
        </w:rPr>
        <w:t>三、注重环境保护，促进环境及生态可持续发展</w:t>
      </w:r>
    </w:p>
    <w:p w:rsidR="00A73BA6" w:rsidRDefault="00AF1C4A">
      <w:pPr>
        <w:spacing w:line="560" w:lineRule="exact"/>
        <w:ind w:firstLineChars="200" w:firstLine="560"/>
        <w:rPr>
          <w:rFonts w:ascii="仿宋_GB2312" w:eastAsia="仿宋_GB2312" w:hAnsi="Arial" w:cs="Arial"/>
          <w:color w:val="000000" w:themeColor="text1"/>
          <w:sz w:val="32"/>
          <w:szCs w:val="32"/>
        </w:rPr>
      </w:pPr>
      <w:r>
        <w:rPr>
          <w:rFonts w:ascii="Arial" w:eastAsiaTheme="minorEastAsia" w:hAnsi="Arial" w:cs="Arial" w:hint="eastAsia"/>
          <w:color w:val="000000" w:themeColor="text1"/>
          <w:sz w:val="28"/>
          <w:szCs w:val="28"/>
        </w:rPr>
        <w:t>一直以来，公司以建设“绿色港口”为己任，十分重视环境保护和污染防治工作。严格遵守国家有关环保法律法规，忠实履行企业环境保护职责，认真落实建设项目环评和“三同时”制度，有序推进港区重点污染源治理，实现港口生产建设发展与环境保护的协调统一。</w:t>
      </w:r>
    </w:p>
    <w:p w:rsidR="00A73BA6" w:rsidRDefault="00AF1C4A">
      <w:pPr>
        <w:spacing w:line="560" w:lineRule="exact"/>
        <w:ind w:firstLineChars="200" w:firstLine="562"/>
        <w:rPr>
          <w:rFonts w:ascii="楷体_GB2312" w:eastAsia="楷体_GB2312"/>
          <w:b/>
          <w:color w:val="000000" w:themeColor="text1"/>
          <w:sz w:val="32"/>
          <w:szCs w:val="32"/>
        </w:rPr>
      </w:pPr>
      <w:r>
        <w:rPr>
          <w:rFonts w:ascii="Arial" w:eastAsiaTheme="minorEastAsia" w:hAnsi="Arial" w:cs="Arial" w:hint="eastAsia"/>
          <w:b/>
          <w:sz w:val="28"/>
          <w:szCs w:val="28"/>
        </w:rPr>
        <w:t>（一）节能减排工作走在国内港口前列</w:t>
      </w:r>
    </w:p>
    <w:p w:rsidR="00A73BA6" w:rsidRDefault="00AF1C4A">
      <w:pPr>
        <w:spacing w:line="560" w:lineRule="exact"/>
        <w:ind w:firstLineChars="200" w:firstLine="560"/>
        <w:rPr>
          <w:rFonts w:ascii="仿宋_GB2312" w:eastAsia="仿宋_GB2312" w:hAnsi="Arial" w:cs="Arial"/>
          <w:color w:val="000000" w:themeColor="text1"/>
          <w:sz w:val="32"/>
          <w:szCs w:val="32"/>
        </w:rPr>
      </w:pP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年，公司编制了《绿色强港提标体系》，作为下属港口绿色发展的指导体系，北一集司和太仓武港两家公司申报“四星级绿色港口”；完成</w:t>
      </w:r>
      <w:r>
        <w:rPr>
          <w:rFonts w:ascii="Arial" w:eastAsiaTheme="minorEastAsia" w:hAnsi="Arial" w:cs="Arial" w:hint="eastAsia"/>
          <w:color w:val="000000" w:themeColor="text1"/>
          <w:sz w:val="28"/>
          <w:szCs w:val="28"/>
        </w:rPr>
        <w:t>2</w:t>
      </w:r>
      <w:r>
        <w:rPr>
          <w:rFonts w:ascii="Arial" w:eastAsiaTheme="minorEastAsia" w:hAnsi="Arial" w:cs="Arial" w:hint="eastAsia"/>
          <w:color w:val="000000" w:themeColor="text1"/>
          <w:sz w:val="28"/>
          <w:szCs w:val="28"/>
        </w:rPr>
        <w:t>套高压岸电建设，</w:t>
      </w:r>
      <w:r>
        <w:rPr>
          <w:rFonts w:ascii="Arial" w:eastAsiaTheme="minorEastAsia" w:hAnsi="Arial" w:cs="Arial" w:hint="eastAsia"/>
          <w:color w:val="000000" w:themeColor="text1"/>
          <w:sz w:val="28"/>
          <w:szCs w:val="28"/>
        </w:rPr>
        <w:t>4</w:t>
      </w:r>
      <w:r>
        <w:rPr>
          <w:rFonts w:ascii="Arial" w:eastAsiaTheme="minorEastAsia" w:hAnsi="Arial" w:cs="Arial" w:hint="eastAsia"/>
          <w:color w:val="000000" w:themeColor="text1"/>
          <w:sz w:val="28"/>
          <w:szCs w:val="28"/>
        </w:rPr>
        <w:t>套高压岸电在建，集装箱和散货专业泊位岸电覆盖率达</w:t>
      </w:r>
      <w:r>
        <w:rPr>
          <w:rFonts w:ascii="Arial" w:eastAsiaTheme="minorEastAsia" w:hAnsi="Arial" w:cs="Arial" w:hint="eastAsia"/>
          <w:color w:val="000000" w:themeColor="text1"/>
          <w:sz w:val="28"/>
          <w:szCs w:val="28"/>
        </w:rPr>
        <w:t>85%</w:t>
      </w:r>
      <w:r>
        <w:rPr>
          <w:rFonts w:ascii="Arial" w:eastAsiaTheme="minorEastAsia" w:hAnsi="Arial" w:cs="Arial" w:hint="eastAsia"/>
          <w:color w:val="000000" w:themeColor="text1"/>
          <w:sz w:val="28"/>
          <w:szCs w:val="28"/>
        </w:rPr>
        <w:t>；新投入电动龙门吊和轨道吊</w:t>
      </w:r>
      <w:r>
        <w:rPr>
          <w:rFonts w:ascii="Arial" w:eastAsiaTheme="minorEastAsia" w:hAnsi="Arial" w:cs="Arial" w:hint="eastAsia"/>
          <w:color w:val="000000" w:themeColor="text1"/>
          <w:sz w:val="28"/>
          <w:szCs w:val="28"/>
        </w:rPr>
        <w:t>24</w:t>
      </w:r>
      <w:r>
        <w:rPr>
          <w:rFonts w:ascii="Arial" w:eastAsiaTheme="minorEastAsia" w:hAnsi="Arial" w:cs="Arial" w:hint="eastAsia"/>
          <w:color w:val="000000" w:themeColor="text1"/>
          <w:sz w:val="28"/>
          <w:szCs w:val="28"/>
        </w:rPr>
        <w:t>台、累计投入电力驱动龙门吊</w:t>
      </w:r>
      <w:r>
        <w:rPr>
          <w:rFonts w:ascii="Arial" w:eastAsiaTheme="minorEastAsia" w:hAnsi="Arial" w:cs="Arial" w:hint="eastAsia"/>
          <w:color w:val="000000" w:themeColor="text1"/>
          <w:sz w:val="28"/>
          <w:szCs w:val="28"/>
        </w:rPr>
        <w:t>400</w:t>
      </w:r>
      <w:r>
        <w:rPr>
          <w:rFonts w:ascii="Arial" w:eastAsiaTheme="minorEastAsia" w:hAnsi="Arial" w:cs="Arial" w:hint="eastAsia"/>
          <w:color w:val="000000" w:themeColor="text1"/>
          <w:sz w:val="28"/>
          <w:szCs w:val="28"/>
        </w:rPr>
        <w:t>多台、港口</w:t>
      </w:r>
      <w:r>
        <w:rPr>
          <w:rFonts w:ascii="Arial" w:eastAsiaTheme="minorEastAsia" w:hAnsi="Arial" w:cs="Arial" w:hint="eastAsia"/>
          <w:color w:val="000000" w:themeColor="text1"/>
          <w:sz w:val="28"/>
          <w:szCs w:val="28"/>
        </w:rPr>
        <w:t>LNG</w:t>
      </w:r>
      <w:r>
        <w:rPr>
          <w:rFonts w:ascii="Arial" w:eastAsiaTheme="minorEastAsia" w:hAnsi="Arial" w:cs="Arial" w:hint="eastAsia"/>
          <w:color w:val="000000" w:themeColor="text1"/>
          <w:sz w:val="28"/>
          <w:szCs w:val="28"/>
        </w:rPr>
        <w:t>集卡</w:t>
      </w:r>
      <w:r>
        <w:rPr>
          <w:rFonts w:ascii="Arial" w:eastAsiaTheme="minorEastAsia" w:hAnsi="Arial" w:cs="Arial" w:hint="eastAsia"/>
          <w:color w:val="000000" w:themeColor="text1"/>
          <w:sz w:val="28"/>
          <w:szCs w:val="28"/>
        </w:rPr>
        <w:t>650</w:t>
      </w:r>
      <w:r>
        <w:rPr>
          <w:rFonts w:ascii="Arial" w:eastAsiaTheme="minorEastAsia" w:hAnsi="Arial" w:cs="Arial" w:hint="eastAsia"/>
          <w:color w:val="000000" w:themeColor="text1"/>
          <w:sz w:val="28"/>
          <w:szCs w:val="28"/>
        </w:rPr>
        <w:t>余辆，新增</w:t>
      </w:r>
      <w:r>
        <w:rPr>
          <w:rFonts w:ascii="Arial" w:eastAsiaTheme="minorEastAsia" w:hAnsi="Arial" w:cs="Arial" w:hint="eastAsia"/>
          <w:color w:val="000000" w:themeColor="text1"/>
          <w:sz w:val="28"/>
          <w:szCs w:val="28"/>
        </w:rPr>
        <w:t>29</w:t>
      </w:r>
      <w:r>
        <w:rPr>
          <w:rFonts w:ascii="Arial" w:eastAsiaTheme="minorEastAsia" w:hAnsi="Arial" w:cs="Arial" w:hint="eastAsia"/>
          <w:color w:val="000000" w:themeColor="text1"/>
          <w:sz w:val="28"/>
          <w:szCs w:val="28"/>
        </w:rPr>
        <w:t>台电动集卡，累计达到</w:t>
      </w:r>
      <w:r>
        <w:rPr>
          <w:rFonts w:ascii="Arial" w:eastAsiaTheme="minorEastAsia" w:hAnsi="Arial" w:cs="Arial" w:hint="eastAsia"/>
          <w:color w:val="000000" w:themeColor="text1"/>
          <w:sz w:val="28"/>
          <w:szCs w:val="28"/>
        </w:rPr>
        <w:t>55</w:t>
      </w:r>
      <w:r>
        <w:rPr>
          <w:rFonts w:ascii="Arial" w:eastAsiaTheme="minorEastAsia" w:hAnsi="Arial" w:cs="Arial" w:hint="eastAsia"/>
          <w:color w:val="000000" w:themeColor="text1"/>
          <w:sz w:val="28"/>
          <w:szCs w:val="28"/>
        </w:rPr>
        <w:t>台，“高能耗”转向“低能耗”成效明显；宁波舟山港在国内率先实现除特种箱外所有集装箱业务类型的无纸化“全覆盖”。启动北三集司《</w:t>
      </w:r>
      <w:r>
        <w:rPr>
          <w:rFonts w:ascii="Arial" w:eastAsiaTheme="minorEastAsia" w:hAnsi="Arial" w:cs="Arial" w:hint="eastAsia"/>
          <w:color w:val="000000" w:themeColor="text1"/>
          <w:sz w:val="28"/>
          <w:szCs w:val="28"/>
        </w:rPr>
        <w:t>5.4</w:t>
      </w:r>
      <w:r>
        <w:rPr>
          <w:rFonts w:ascii="Arial" w:eastAsiaTheme="minorEastAsia" w:hAnsi="Arial" w:cs="Arial" w:hint="eastAsia"/>
          <w:color w:val="000000" w:themeColor="text1"/>
          <w:sz w:val="28"/>
          <w:szCs w:val="28"/>
        </w:rPr>
        <w:t>水运港—船多能源融合技术及集成</w:t>
      </w:r>
      <w:r>
        <w:rPr>
          <w:rFonts w:ascii="Arial" w:eastAsiaTheme="minorEastAsia" w:hAnsi="Arial" w:cs="Arial" w:hint="eastAsia"/>
          <w:color w:val="000000" w:themeColor="text1"/>
          <w:sz w:val="28"/>
          <w:szCs w:val="28"/>
        </w:rPr>
        <w:lastRenderedPageBreak/>
        <w:t>应用》和梅东公司《梅山港区低碳码头建设》多能源融合绿电示范项目，探索港区“风、光、储、氢”等多能源融合系统研究，为实现</w:t>
      </w:r>
      <w:r>
        <w:rPr>
          <w:rFonts w:ascii="Arial" w:eastAsiaTheme="minorEastAsia" w:hAnsi="Arial" w:cs="Arial" w:hint="eastAsia"/>
          <w:color w:val="000000" w:themeColor="text1"/>
          <w:sz w:val="28"/>
          <w:szCs w:val="28"/>
        </w:rPr>
        <w:t>2027</w:t>
      </w:r>
      <w:r>
        <w:rPr>
          <w:rFonts w:ascii="Arial" w:eastAsiaTheme="minorEastAsia" w:hAnsi="Arial" w:cs="Arial" w:hint="eastAsia"/>
          <w:color w:val="000000" w:themeColor="text1"/>
          <w:sz w:val="28"/>
          <w:szCs w:val="28"/>
        </w:rPr>
        <w:t>年碳达峰的目标打下基础。</w:t>
      </w:r>
    </w:p>
    <w:p w:rsidR="00A73BA6" w:rsidRDefault="00AF1C4A">
      <w:pPr>
        <w:spacing w:line="560" w:lineRule="exact"/>
        <w:ind w:firstLineChars="200" w:firstLine="562"/>
        <w:rPr>
          <w:rFonts w:ascii="楷体_GB2312" w:eastAsia="楷体_GB2312"/>
          <w:b/>
          <w:color w:val="000000" w:themeColor="text1"/>
          <w:sz w:val="32"/>
          <w:szCs w:val="32"/>
        </w:rPr>
      </w:pPr>
      <w:r>
        <w:rPr>
          <w:rFonts w:ascii="Arial" w:eastAsiaTheme="minorEastAsia" w:hAnsi="Arial" w:cs="Arial" w:hint="eastAsia"/>
          <w:b/>
          <w:sz w:val="28"/>
          <w:szCs w:val="28"/>
        </w:rPr>
        <w:t>（二）强化污染源防治，积极推进清洁生产</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1.</w:t>
      </w:r>
      <w:r>
        <w:rPr>
          <w:rFonts w:ascii="Arial" w:eastAsiaTheme="minorEastAsia" w:hAnsi="Arial" w:cs="Arial" w:hint="eastAsia"/>
          <w:b/>
          <w:sz w:val="28"/>
          <w:szCs w:val="28"/>
        </w:rPr>
        <w:t>认真落实建设项目环评和“三同时”工作</w:t>
      </w:r>
    </w:p>
    <w:p w:rsidR="00A73BA6" w:rsidRDefault="00AF1C4A">
      <w:pPr>
        <w:spacing w:line="560" w:lineRule="exact"/>
        <w:ind w:firstLineChars="200" w:firstLine="560"/>
        <w:rPr>
          <w:rFonts w:ascii="仿宋_GB2312" w:eastAsia="仿宋_GB2312" w:hAnsi="Arial" w:cs="Arial"/>
          <w:color w:val="000000" w:themeColor="text1"/>
          <w:sz w:val="32"/>
          <w:szCs w:val="32"/>
        </w:rPr>
      </w:pPr>
      <w:r>
        <w:rPr>
          <w:rFonts w:ascii="Arial" w:eastAsiaTheme="minorEastAsia" w:hAnsi="Arial" w:cs="Arial" w:hint="eastAsia"/>
          <w:color w:val="000000" w:themeColor="text1"/>
          <w:sz w:val="28"/>
          <w:szCs w:val="28"/>
        </w:rPr>
        <w:t>严格落实建设项目的安全、环保、职业卫生“三同时”工作，加强施工过程的环境监理和跟踪监测，确保项目选址符合规划，建设程序规范，相关环保、安全配套设施齐全有效，减少对周边环境的影响。积极推进梅山二期、中宅二期等项目的环境检测、监理和协调工作。</w:t>
      </w:r>
    </w:p>
    <w:p w:rsidR="00A73BA6" w:rsidRDefault="00AF1C4A">
      <w:pPr>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sz w:val="28"/>
          <w:szCs w:val="28"/>
        </w:rPr>
        <w:t>2.</w:t>
      </w:r>
      <w:r>
        <w:rPr>
          <w:rFonts w:ascii="Arial" w:eastAsiaTheme="minorEastAsia" w:hAnsi="Arial" w:cs="Arial" w:hint="eastAsia"/>
          <w:b/>
          <w:sz w:val="28"/>
          <w:szCs w:val="28"/>
        </w:rPr>
        <w:t>积极完善防控措施，认真落实港区污染防治工作</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加强现场监督检查和指导，认真落实环保措施，开展问题整治和环保设施建设，全面提升港口清洁生产和环境保护水平。一是开展环保合规性专项检查，联合第三方专业机构，对照法规标准及环评文件，对经营资质、环保手续、规章制度、管理台账、设备设施、“三废”处置、应急预案等方面进行再检查、再梳理，详细排查目前薄弱的环节和存在的问题，归纳整理建立问题清单，主动应对环保问题。二是根据溢油联防体建设方案，开展浮油回收船、应急物资仓库、监测设备建设，解决具体问题，推进宁波港域船舶溢油联防体建设。三是积极推进安全管控平台环保管理模块的维护和使用，提升环保信息化水平。四是持续开展镇海港区化工区</w:t>
      </w:r>
      <w:r>
        <w:rPr>
          <w:rFonts w:ascii="Arial" w:eastAsiaTheme="minorEastAsia" w:hAnsi="Arial" w:cs="Arial" w:hint="eastAsia"/>
          <w:color w:val="000000" w:themeColor="text1"/>
          <w:sz w:val="28"/>
          <w:szCs w:val="28"/>
        </w:rPr>
        <w:t>VOCS</w:t>
      </w:r>
      <w:r>
        <w:rPr>
          <w:rFonts w:ascii="Arial" w:eastAsiaTheme="minorEastAsia" w:hAnsi="Arial" w:cs="Arial" w:hint="eastAsia"/>
          <w:color w:val="000000" w:themeColor="text1"/>
          <w:sz w:val="28"/>
          <w:szCs w:val="28"/>
        </w:rPr>
        <w:t>治理工作，落实减排措施。五是开展公司危险废物专项治理，完善危废仓库建设，强化危废全过程管理。六是认真谋划开展世界环境日宣传教育活动，利用宣传栏、互联网平台、专题活动等形式宣传环境保护知识，提升干部职工环境保护意识。</w:t>
      </w:r>
    </w:p>
    <w:p w:rsidR="00A73BA6" w:rsidRDefault="00AF1C4A">
      <w:pPr>
        <w:spacing w:line="560" w:lineRule="exact"/>
        <w:ind w:firstLineChars="200" w:firstLine="562"/>
        <w:rPr>
          <w:rFonts w:ascii="仿宋_GB2312" w:eastAsia="仿宋_GB2312" w:hAnsi="Arial" w:cs="Arial"/>
          <w:b/>
          <w:color w:val="000000" w:themeColor="text1"/>
          <w:sz w:val="32"/>
          <w:szCs w:val="32"/>
        </w:rPr>
      </w:pPr>
      <w:r>
        <w:rPr>
          <w:rFonts w:ascii="Arial" w:eastAsiaTheme="minorEastAsia" w:hAnsi="Arial" w:cs="Arial" w:hint="eastAsia"/>
          <w:b/>
          <w:sz w:val="28"/>
          <w:szCs w:val="28"/>
        </w:rPr>
        <w:lastRenderedPageBreak/>
        <w:t>3.</w:t>
      </w:r>
      <w:r>
        <w:rPr>
          <w:rFonts w:ascii="Arial" w:eastAsiaTheme="minorEastAsia" w:hAnsi="Arial" w:cs="Arial" w:hint="eastAsia"/>
          <w:b/>
          <w:sz w:val="28"/>
          <w:szCs w:val="28"/>
        </w:rPr>
        <w:t>强化服务，进一步发挥港口公共环保设施保障作用</w:t>
      </w:r>
    </w:p>
    <w:p w:rsidR="00A73BA6" w:rsidRDefault="00AF1C4A">
      <w:pPr>
        <w:spacing w:line="560" w:lineRule="exact"/>
        <w:ind w:firstLineChars="200" w:firstLine="560"/>
        <w:rPr>
          <w:rFonts w:ascii="仿宋_GB2312" w:eastAsia="仿宋_GB2312" w:hAnsi="Arial" w:cs="Arial"/>
          <w:color w:val="000000" w:themeColor="text1"/>
          <w:sz w:val="32"/>
          <w:szCs w:val="32"/>
        </w:rPr>
      </w:pPr>
      <w:r>
        <w:rPr>
          <w:rFonts w:ascii="Arial" w:eastAsiaTheme="minorEastAsia" w:hAnsi="Arial" w:cs="Arial" w:hint="eastAsia"/>
          <w:color w:val="000000" w:themeColor="text1"/>
          <w:sz w:val="28"/>
          <w:szCs w:val="28"/>
        </w:rPr>
        <w:t>加强对公司环保船队、固体废物处理站、化工污水处理厂等港口公共环保设施的日常管理和维护工作，提升服务，充分发挥港口公共环保设施的保障作用，确保港口生产建设顺利进行。</w:t>
      </w: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年，共接收到港船舶垃圾</w:t>
      </w:r>
      <w:r>
        <w:rPr>
          <w:rFonts w:ascii="Arial" w:eastAsiaTheme="minorEastAsia" w:hAnsi="Arial" w:cs="Arial" w:hint="eastAsia"/>
          <w:color w:val="000000" w:themeColor="text1"/>
          <w:sz w:val="28"/>
          <w:szCs w:val="28"/>
        </w:rPr>
        <w:t>3451</w:t>
      </w:r>
      <w:r>
        <w:rPr>
          <w:rFonts w:ascii="Arial" w:eastAsiaTheme="minorEastAsia" w:hAnsi="Arial" w:cs="Arial" w:hint="eastAsia"/>
          <w:color w:val="000000" w:themeColor="text1"/>
          <w:sz w:val="28"/>
          <w:szCs w:val="28"/>
        </w:rPr>
        <w:t>艘次，开展原油过驳作业监护</w:t>
      </w:r>
      <w:r>
        <w:rPr>
          <w:rFonts w:ascii="Arial" w:eastAsiaTheme="minorEastAsia" w:hAnsi="Arial" w:cs="Arial" w:hint="eastAsia"/>
          <w:color w:val="000000" w:themeColor="text1"/>
          <w:sz w:val="28"/>
          <w:szCs w:val="28"/>
        </w:rPr>
        <w:t>4</w:t>
      </w:r>
      <w:r>
        <w:rPr>
          <w:rFonts w:ascii="Arial" w:eastAsiaTheme="minorEastAsia" w:hAnsi="Arial" w:cs="Arial" w:hint="eastAsia"/>
          <w:color w:val="000000" w:themeColor="text1"/>
          <w:sz w:val="28"/>
          <w:szCs w:val="28"/>
        </w:rPr>
        <w:t>艘次，参加北仑、大榭、镇海等地海事处及各码头单位组织的环保演习</w:t>
      </w:r>
      <w:r>
        <w:rPr>
          <w:rFonts w:ascii="Arial" w:eastAsiaTheme="minorEastAsia" w:hAnsi="Arial" w:cs="Arial" w:hint="eastAsia"/>
          <w:color w:val="000000" w:themeColor="text1"/>
          <w:sz w:val="28"/>
          <w:szCs w:val="28"/>
        </w:rPr>
        <w:t>13</w:t>
      </w:r>
      <w:r>
        <w:rPr>
          <w:rFonts w:ascii="Arial" w:eastAsiaTheme="minorEastAsia" w:hAnsi="Arial" w:cs="Arial" w:hint="eastAsia"/>
          <w:color w:val="000000" w:themeColor="text1"/>
          <w:sz w:val="28"/>
          <w:szCs w:val="28"/>
        </w:rPr>
        <w:t>次。港口日常环境监测工作不断加强，对港区</w:t>
      </w:r>
      <w:r>
        <w:rPr>
          <w:rFonts w:ascii="Arial" w:eastAsiaTheme="minorEastAsia" w:hAnsi="Arial" w:cs="Arial" w:hint="eastAsia"/>
          <w:color w:val="000000" w:themeColor="text1"/>
          <w:sz w:val="28"/>
          <w:szCs w:val="28"/>
        </w:rPr>
        <w:t>394</w:t>
      </w:r>
      <w:r>
        <w:rPr>
          <w:rFonts w:ascii="Arial" w:eastAsiaTheme="minorEastAsia" w:hAnsi="Arial" w:cs="Arial" w:hint="eastAsia"/>
          <w:color w:val="000000" w:themeColor="text1"/>
          <w:sz w:val="28"/>
          <w:szCs w:val="28"/>
        </w:rPr>
        <w:t>个监测点</w:t>
      </w:r>
      <w:r>
        <w:rPr>
          <w:rFonts w:ascii="Arial" w:eastAsiaTheme="minorEastAsia" w:hAnsi="Arial" w:cs="Arial" w:hint="eastAsia"/>
          <w:color w:val="000000" w:themeColor="text1"/>
          <w:sz w:val="28"/>
          <w:szCs w:val="28"/>
        </w:rPr>
        <w:t>64</w:t>
      </w:r>
      <w:r>
        <w:rPr>
          <w:rFonts w:ascii="Arial" w:eastAsiaTheme="minorEastAsia" w:hAnsi="Arial" w:cs="Arial" w:hint="eastAsia"/>
          <w:color w:val="000000" w:themeColor="text1"/>
          <w:sz w:val="28"/>
          <w:szCs w:val="28"/>
        </w:rPr>
        <w:t>项污染因子持续开展日常监测，全年共完成</w:t>
      </w:r>
      <w:r>
        <w:rPr>
          <w:rFonts w:ascii="Arial" w:eastAsiaTheme="minorEastAsia" w:hAnsi="Arial" w:cs="Arial" w:hint="eastAsia"/>
          <w:color w:val="000000" w:themeColor="text1"/>
          <w:sz w:val="28"/>
          <w:szCs w:val="28"/>
        </w:rPr>
        <w:t>12426</w:t>
      </w:r>
      <w:r>
        <w:rPr>
          <w:rFonts w:ascii="Arial" w:eastAsiaTheme="minorEastAsia" w:hAnsi="Arial" w:cs="Arial" w:hint="eastAsia"/>
          <w:color w:val="000000" w:themeColor="text1"/>
          <w:sz w:val="28"/>
          <w:szCs w:val="28"/>
        </w:rPr>
        <w:t>次环境因子监测工作，为港口环保管理工作提供科学依据。巩固国际卫生港创建成果，提升港口卫生核心能力。</w:t>
      </w:r>
    </w:p>
    <w:p w:rsidR="00A73BA6" w:rsidRDefault="00AF1C4A">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四、存在差距</w:t>
      </w: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2021</w:t>
      </w:r>
      <w:r>
        <w:rPr>
          <w:rFonts w:ascii="Arial" w:eastAsiaTheme="minorEastAsia" w:hAnsi="Arial" w:cs="Arial" w:hint="eastAsia"/>
          <w:color w:val="000000" w:themeColor="text1"/>
          <w:sz w:val="28"/>
          <w:szCs w:val="28"/>
        </w:rPr>
        <w:t>年，尽管公司在经济效益、职工保护、生态环境保护、股东及利益相关方保护等方面做了很多富有成效的工作，尽到了企业履行社会责任的义务，但与一些优秀上市公司相比仍存在一定差距。履行企业社会责任任重道远、永无止境，比如生态环境保护力度还需进一步加大，规范治理方面还有待进一步提高，企业社会责任监督管理体系还需进一步完善等。</w:t>
      </w:r>
    </w:p>
    <w:p w:rsidR="00A73BA6" w:rsidRDefault="00A73BA6">
      <w:pPr>
        <w:spacing w:line="560" w:lineRule="exact"/>
        <w:ind w:firstLineChars="200" w:firstLine="640"/>
        <w:rPr>
          <w:rFonts w:ascii="仿宋_GB2312" w:eastAsia="仿宋_GB2312" w:hAnsi="Arial" w:cs="Arial"/>
          <w:color w:val="000000" w:themeColor="text1"/>
          <w:sz w:val="32"/>
          <w:szCs w:val="32"/>
        </w:rPr>
      </w:pPr>
    </w:p>
    <w:p w:rsidR="00A73BA6" w:rsidRDefault="00AF1C4A">
      <w:pPr>
        <w:spacing w:line="560" w:lineRule="exact"/>
        <w:jc w:val="center"/>
        <w:rPr>
          <w:rFonts w:ascii="Arial" w:eastAsiaTheme="minorEastAsia" w:hAnsi="Arial" w:cs="Arial"/>
          <w:b/>
          <w:sz w:val="32"/>
          <w:szCs w:val="32"/>
        </w:rPr>
      </w:pPr>
      <w:r>
        <w:rPr>
          <w:rFonts w:ascii="Arial" w:eastAsiaTheme="minorEastAsia" w:hAnsi="Arial" w:cs="Arial" w:hint="eastAsia"/>
          <w:b/>
          <w:sz w:val="32"/>
          <w:szCs w:val="32"/>
        </w:rPr>
        <w:t>第三部分</w:t>
      </w:r>
      <w:r>
        <w:rPr>
          <w:rFonts w:ascii="Arial" w:eastAsiaTheme="minorEastAsia" w:hAnsi="Arial" w:cs="Arial" w:hint="eastAsia"/>
          <w:b/>
          <w:sz w:val="32"/>
          <w:szCs w:val="32"/>
        </w:rPr>
        <w:t xml:space="preserve">  </w:t>
      </w:r>
      <w:r>
        <w:rPr>
          <w:rFonts w:ascii="Arial" w:eastAsiaTheme="minorEastAsia" w:hAnsi="Arial" w:cs="Arial" w:hint="eastAsia"/>
          <w:b/>
          <w:sz w:val="32"/>
          <w:szCs w:val="32"/>
        </w:rPr>
        <w:t>企业社会责任展望</w:t>
      </w:r>
    </w:p>
    <w:p w:rsidR="00A73BA6" w:rsidRDefault="00A73BA6">
      <w:pPr>
        <w:spacing w:line="560" w:lineRule="exact"/>
        <w:jc w:val="center"/>
        <w:rPr>
          <w:rFonts w:ascii="仿宋_GB2312" w:eastAsia="仿宋_GB2312" w:hAnsi="Arial" w:cs="Arial"/>
          <w:b/>
          <w:color w:val="000000" w:themeColor="text1"/>
          <w:sz w:val="32"/>
          <w:szCs w:val="32"/>
        </w:rPr>
      </w:pPr>
    </w:p>
    <w:p w:rsidR="00A73BA6" w:rsidRDefault="00AF1C4A">
      <w:pPr>
        <w:spacing w:line="560" w:lineRule="exact"/>
        <w:ind w:firstLineChars="200" w:firstLine="560"/>
        <w:rPr>
          <w:rFonts w:ascii="Arial" w:eastAsiaTheme="minorEastAsia" w:hAnsi="Arial" w:cs="Arial"/>
          <w:color w:val="000000" w:themeColor="text1"/>
          <w:sz w:val="28"/>
          <w:szCs w:val="28"/>
        </w:rPr>
      </w:pPr>
      <w:r>
        <w:rPr>
          <w:rFonts w:ascii="Arial" w:eastAsiaTheme="minorEastAsia" w:hAnsi="Arial" w:cs="Arial" w:hint="eastAsia"/>
          <w:color w:val="000000" w:themeColor="text1"/>
          <w:sz w:val="28"/>
          <w:szCs w:val="28"/>
        </w:rPr>
        <w:t>企业履行社会责任是创建和谐社会的客观要求，也是企业发展的内在需要。企业作为社会成员，履行社会责任既是应尽的义务，更是一种神圣的使命。展望未来，公司将继续秉承“强港报国、服务世界”的宗旨，以追求企业长期价值最大化为目标，坚持把社会责任理念与</w:t>
      </w:r>
      <w:r>
        <w:rPr>
          <w:rFonts w:ascii="Arial" w:eastAsiaTheme="minorEastAsia" w:hAnsi="Arial" w:cs="Arial" w:hint="eastAsia"/>
          <w:color w:val="000000" w:themeColor="text1"/>
          <w:sz w:val="28"/>
          <w:szCs w:val="28"/>
        </w:rPr>
        <w:lastRenderedPageBreak/>
        <w:t>公司发展战略相结合，坚持把社会责任实践与公司生产经营相结合，遵循自愿、公平、等价有偿、诚实信用的原则，遵守社会公德、商业道德，接受政府和社会公众的监督，在进一步追求经济效益、保护股东和债权人权益的同时，一如既往地保护好职工的合法权益，诚信对待客户和供应商，积极从事社会公益事业，保护好生态环境，更好地促进经济、社会和环境的和谐发展，进一步拓展可持续发展的空间。</w:t>
      </w:r>
    </w:p>
    <w:p w:rsidR="00A73BA6" w:rsidRDefault="00A73BA6">
      <w:pPr>
        <w:spacing w:line="560" w:lineRule="exact"/>
        <w:rPr>
          <w:rFonts w:ascii="仿宋_GB2312" w:eastAsia="仿宋_GB2312" w:hAnsi="Arial" w:cs="Arial"/>
          <w:color w:val="000000" w:themeColor="text1"/>
          <w:sz w:val="32"/>
          <w:szCs w:val="32"/>
        </w:rPr>
      </w:pPr>
    </w:p>
    <w:p w:rsidR="00A73BA6" w:rsidRDefault="00A73BA6">
      <w:pPr>
        <w:spacing w:line="560" w:lineRule="exact"/>
        <w:rPr>
          <w:rFonts w:ascii="仿宋_GB2312" w:eastAsia="仿宋_GB2312" w:hAnsi="Arial" w:cs="Arial"/>
          <w:color w:val="000000" w:themeColor="text1"/>
          <w:sz w:val="32"/>
          <w:szCs w:val="32"/>
        </w:rPr>
      </w:pPr>
    </w:p>
    <w:p w:rsidR="00A73BA6" w:rsidRDefault="00A73BA6">
      <w:pPr>
        <w:spacing w:line="560" w:lineRule="exact"/>
        <w:rPr>
          <w:rFonts w:ascii="仿宋_GB2312" w:eastAsia="仿宋_GB2312" w:hAnsi="Arial" w:cs="Arial"/>
          <w:color w:val="000000" w:themeColor="text1"/>
          <w:sz w:val="32"/>
          <w:szCs w:val="32"/>
        </w:rPr>
      </w:pPr>
    </w:p>
    <w:p w:rsidR="00A73BA6" w:rsidRDefault="00AF1C4A">
      <w:pPr>
        <w:spacing w:line="560" w:lineRule="exact"/>
        <w:ind w:firstLineChars="1650" w:firstLine="4620"/>
        <w:jc w:val="right"/>
        <w:rPr>
          <w:rFonts w:ascii="Arial" w:eastAsiaTheme="minorEastAsia" w:hAnsi="Arial" w:cs="Arial"/>
          <w:sz w:val="28"/>
          <w:szCs w:val="28"/>
        </w:rPr>
      </w:pPr>
      <w:r>
        <w:rPr>
          <w:rFonts w:ascii="Arial" w:eastAsiaTheme="minorEastAsia" w:hAnsi="Arial" w:cs="Arial" w:hint="eastAsia"/>
          <w:sz w:val="28"/>
          <w:szCs w:val="28"/>
        </w:rPr>
        <w:t>宁波舟山港股份有限公司</w:t>
      </w:r>
    </w:p>
    <w:p w:rsidR="00A73BA6" w:rsidRDefault="00AF1C4A">
      <w:pPr>
        <w:spacing w:line="560" w:lineRule="exact"/>
        <w:jc w:val="center"/>
        <w:rPr>
          <w:rFonts w:ascii="Arial" w:eastAsiaTheme="minorEastAsia" w:hAnsi="Arial" w:cs="Arial"/>
          <w:sz w:val="28"/>
          <w:szCs w:val="28"/>
        </w:rPr>
      </w:pPr>
      <w:r>
        <w:rPr>
          <w:rFonts w:ascii="Arial" w:eastAsiaTheme="minorEastAsia" w:hAnsi="Arial" w:cs="Arial" w:hint="eastAsia"/>
          <w:sz w:val="28"/>
          <w:szCs w:val="28"/>
        </w:rPr>
        <w:t xml:space="preserve">                                      </w:t>
      </w:r>
      <w:r>
        <w:rPr>
          <w:rFonts w:ascii="Arial" w:eastAsiaTheme="minorEastAsia" w:hAnsi="Arial" w:cs="Arial"/>
          <w:sz w:val="28"/>
          <w:szCs w:val="28"/>
        </w:rPr>
        <w:t>202</w:t>
      </w:r>
      <w:r>
        <w:rPr>
          <w:rFonts w:ascii="Arial" w:eastAsiaTheme="minorEastAsia" w:hAnsi="Arial" w:cs="Arial" w:hint="eastAsia"/>
          <w:sz w:val="28"/>
          <w:szCs w:val="28"/>
        </w:rPr>
        <w:t>2</w:t>
      </w:r>
      <w:r>
        <w:rPr>
          <w:rFonts w:ascii="Arial" w:eastAsiaTheme="minorEastAsia" w:hAnsi="Arial" w:cs="Arial" w:hint="eastAsia"/>
          <w:sz w:val="28"/>
          <w:szCs w:val="28"/>
        </w:rPr>
        <w:t>年</w:t>
      </w:r>
      <w:r>
        <w:rPr>
          <w:rFonts w:ascii="Arial" w:eastAsiaTheme="minorEastAsia" w:hAnsi="Arial" w:cs="Arial"/>
          <w:sz w:val="28"/>
          <w:szCs w:val="28"/>
        </w:rPr>
        <w:t>3</w:t>
      </w:r>
      <w:r>
        <w:rPr>
          <w:rFonts w:ascii="Arial" w:eastAsiaTheme="minorEastAsia" w:hAnsi="Arial" w:cs="Arial" w:hint="eastAsia"/>
          <w:sz w:val="28"/>
          <w:szCs w:val="28"/>
        </w:rPr>
        <w:t>月</w:t>
      </w:r>
      <w:r>
        <w:rPr>
          <w:rFonts w:ascii="Arial" w:eastAsiaTheme="minorEastAsia" w:hAnsi="Arial" w:cs="Arial"/>
          <w:sz w:val="28"/>
          <w:szCs w:val="28"/>
        </w:rPr>
        <w:t>2</w:t>
      </w:r>
      <w:r>
        <w:rPr>
          <w:rFonts w:ascii="Arial" w:eastAsiaTheme="minorEastAsia" w:hAnsi="Arial" w:cs="Arial" w:hint="eastAsia"/>
          <w:sz w:val="28"/>
          <w:szCs w:val="28"/>
        </w:rPr>
        <w:t>8</w:t>
      </w:r>
      <w:r>
        <w:rPr>
          <w:rFonts w:ascii="Arial" w:eastAsiaTheme="minorEastAsia" w:hAnsi="Arial" w:cs="Arial" w:hint="eastAsia"/>
          <w:sz w:val="28"/>
          <w:szCs w:val="28"/>
        </w:rPr>
        <w:t>日</w:t>
      </w:r>
    </w:p>
    <w:sectPr w:rsidR="00A73BA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4E1" w:rsidRDefault="00D244E1">
      <w:r>
        <w:separator/>
      </w:r>
    </w:p>
  </w:endnote>
  <w:endnote w:type="continuationSeparator" w:id="0">
    <w:p w:rsidR="00D244E1" w:rsidRDefault="00D24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113266"/>
    </w:sdtPr>
    <w:sdtEndPr/>
    <w:sdtContent>
      <w:p w:rsidR="00A73BA6" w:rsidRDefault="00AF1C4A">
        <w:pPr>
          <w:pStyle w:val="a7"/>
          <w:jc w:val="center"/>
        </w:pPr>
        <w:r>
          <w:fldChar w:fldCharType="begin"/>
        </w:r>
        <w:r>
          <w:instrText>PAGE   \* MERGEFORMAT</w:instrText>
        </w:r>
        <w:r>
          <w:fldChar w:fldCharType="separate"/>
        </w:r>
        <w:r w:rsidR="0066539A" w:rsidRPr="0066539A">
          <w:rPr>
            <w:noProof/>
            <w:lang w:val="zh-CN"/>
          </w:rPr>
          <w:t>1</w:t>
        </w:r>
        <w:r>
          <w:fldChar w:fldCharType="end"/>
        </w:r>
      </w:p>
    </w:sdtContent>
  </w:sdt>
  <w:p w:rsidR="00A73BA6" w:rsidRDefault="00A73BA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4E1" w:rsidRDefault="00D244E1">
      <w:r>
        <w:separator/>
      </w:r>
    </w:p>
  </w:footnote>
  <w:footnote w:type="continuationSeparator" w:id="0">
    <w:p w:rsidR="00D244E1" w:rsidRDefault="00D244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BDD"/>
    <w:rsid w:val="00007119"/>
    <w:rsid w:val="00014553"/>
    <w:rsid w:val="000176B6"/>
    <w:rsid w:val="00017EBC"/>
    <w:rsid w:val="000419B4"/>
    <w:rsid w:val="00041BE7"/>
    <w:rsid w:val="00066BAB"/>
    <w:rsid w:val="00081C72"/>
    <w:rsid w:val="000929C3"/>
    <w:rsid w:val="00093FC4"/>
    <w:rsid w:val="00097219"/>
    <w:rsid w:val="000A4BB2"/>
    <w:rsid w:val="000C205B"/>
    <w:rsid w:val="000C2E2C"/>
    <w:rsid w:val="000C6F5D"/>
    <w:rsid w:val="000E70CF"/>
    <w:rsid w:val="000E7710"/>
    <w:rsid w:val="000F2D61"/>
    <w:rsid w:val="00146BCC"/>
    <w:rsid w:val="00156772"/>
    <w:rsid w:val="001713B4"/>
    <w:rsid w:val="00171F74"/>
    <w:rsid w:val="00175B29"/>
    <w:rsid w:val="001857EF"/>
    <w:rsid w:val="0019334C"/>
    <w:rsid w:val="00196275"/>
    <w:rsid w:val="001A6E78"/>
    <w:rsid w:val="001C2006"/>
    <w:rsid w:val="001D31BF"/>
    <w:rsid w:val="001E1600"/>
    <w:rsid w:val="001E1869"/>
    <w:rsid w:val="001E6B02"/>
    <w:rsid w:val="001E78BA"/>
    <w:rsid w:val="00202538"/>
    <w:rsid w:val="002115D6"/>
    <w:rsid w:val="00213507"/>
    <w:rsid w:val="00226519"/>
    <w:rsid w:val="0022670B"/>
    <w:rsid w:val="002426EC"/>
    <w:rsid w:val="002444C8"/>
    <w:rsid w:val="00246108"/>
    <w:rsid w:val="0025265B"/>
    <w:rsid w:val="0025705D"/>
    <w:rsid w:val="002604FE"/>
    <w:rsid w:val="002619C2"/>
    <w:rsid w:val="00276F2E"/>
    <w:rsid w:val="00294F8A"/>
    <w:rsid w:val="002961C6"/>
    <w:rsid w:val="00296ECB"/>
    <w:rsid w:val="002A5BE9"/>
    <w:rsid w:val="002A643C"/>
    <w:rsid w:val="002B61FC"/>
    <w:rsid w:val="002B6C26"/>
    <w:rsid w:val="002C4917"/>
    <w:rsid w:val="002E1930"/>
    <w:rsid w:val="002F544B"/>
    <w:rsid w:val="002F63B0"/>
    <w:rsid w:val="0031408F"/>
    <w:rsid w:val="003305DF"/>
    <w:rsid w:val="00340FF9"/>
    <w:rsid w:val="0035116B"/>
    <w:rsid w:val="003564CB"/>
    <w:rsid w:val="00364BF2"/>
    <w:rsid w:val="00383472"/>
    <w:rsid w:val="00390248"/>
    <w:rsid w:val="003D7F89"/>
    <w:rsid w:val="003E0F0F"/>
    <w:rsid w:val="003E1E54"/>
    <w:rsid w:val="003F00DD"/>
    <w:rsid w:val="003F730D"/>
    <w:rsid w:val="00417949"/>
    <w:rsid w:val="00424322"/>
    <w:rsid w:val="00442702"/>
    <w:rsid w:val="00473A63"/>
    <w:rsid w:val="00477701"/>
    <w:rsid w:val="00484112"/>
    <w:rsid w:val="004866EE"/>
    <w:rsid w:val="004944C7"/>
    <w:rsid w:val="004A5895"/>
    <w:rsid w:val="004C6CE0"/>
    <w:rsid w:val="004E0F99"/>
    <w:rsid w:val="004F3167"/>
    <w:rsid w:val="004F4934"/>
    <w:rsid w:val="00504A04"/>
    <w:rsid w:val="00506B47"/>
    <w:rsid w:val="00510A3F"/>
    <w:rsid w:val="00513A14"/>
    <w:rsid w:val="005154C6"/>
    <w:rsid w:val="00520046"/>
    <w:rsid w:val="005212B5"/>
    <w:rsid w:val="00526EDA"/>
    <w:rsid w:val="00546E7A"/>
    <w:rsid w:val="00553091"/>
    <w:rsid w:val="00560381"/>
    <w:rsid w:val="005672F1"/>
    <w:rsid w:val="00567701"/>
    <w:rsid w:val="00572282"/>
    <w:rsid w:val="00575650"/>
    <w:rsid w:val="005B1B50"/>
    <w:rsid w:val="005C384E"/>
    <w:rsid w:val="005C401B"/>
    <w:rsid w:val="005E6569"/>
    <w:rsid w:val="00603EC2"/>
    <w:rsid w:val="006367D7"/>
    <w:rsid w:val="00637C84"/>
    <w:rsid w:val="00652852"/>
    <w:rsid w:val="006607C2"/>
    <w:rsid w:val="00660E16"/>
    <w:rsid w:val="00664C8D"/>
    <w:rsid w:val="0066539A"/>
    <w:rsid w:val="006817BC"/>
    <w:rsid w:val="00685100"/>
    <w:rsid w:val="00685D22"/>
    <w:rsid w:val="006869C8"/>
    <w:rsid w:val="00687202"/>
    <w:rsid w:val="00690019"/>
    <w:rsid w:val="00694A60"/>
    <w:rsid w:val="00695F40"/>
    <w:rsid w:val="006B4136"/>
    <w:rsid w:val="006B61C5"/>
    <w:rsid w:val="006C6498"/>
    <w:rsid w:val="006D5CE2"/>
    <w:rsid w:val="006E5424"/>
    <w:rsid w:val="006E5676"/>
    <w:rsid w:val="006E6D62"/>
    <w:rsid w:val="00701816"/>
    <w:rsid w:val="00715295"/>
    <w:rsid w:val="00717668"/>
    <w:rsid w:val="00736D33"/>
    <w:rsid w:val="007426D4"/>
    <w:rsid w:val="00745ECA"/>
    <w:rsid w:val="0075133F"/>
    <w:rsid w:val="00756469"/>
    <w:rsid w:val="00757235"/>
    <w:rsid w:val="00766593"/>
    <w:rsid w:val="007711CB"/>
    <w:rsid w:val="00772695"/>
    <w:rsid w:val="00783BA5"/>
    <w:rsid w:val="00786220"/>
    <w:rsid w:val="007936B8"/>
    <w:rsid w:val="007C1ED1"/>
    <w:rsid w:val="007C211E"/>
    <w:rsid w:val="007C3670"/>
    <w:rsid w:val="007D6A78"/>
    <w:rsid w:val="007E0012"/>
    <w:rsid w:val="007E422A"/>
    <w:rsid w:val="007F66EC"/>
    <w:rsid w:val="007F6D08"/>
    <w:rsid w:val="00810973"/>
    <w:rsid w:val="00814D81"/>
    <w:rsid w:val="008155CE"/>
    <w:rsid w:val="008249E4"/>
    <w:rsid w:val="00846266"/>
    <w:rsid w:val="00847249"/>
    <w:rsid w:val="00850DB8"/>
    <w:rsid w:val="008837F2"/>
    <w:rsid w:val="00883B68"/>
    <w:rsid w:val="008A2D55"/>
    <w:rsid w:val="008B599A"/>
    <w:rsid w:val="008C02B8"/>
    <w:rsid w:val="008C25E5"/>
    <w:rsid w:val="008D1073"/>
    <w:rsid w:val="008D476C"/>
    <w:rsid w:val="008E43BF"/>
    <w:rsid w:val="008F6417"/>
    <w:rsid w:val="00925FB1"/>
    <w:rsid w:val="00930284"/>
    <w:rsid w:val="009326C7"/>
    <w:rsid w:val="0094074A"/>
    <w:rsid w:val="00965D33"/>
    <w:rsid w:val="00970104"/>
    <w:rsid w:val="00976FB1"/>
    <w:rsid w:val="00982F17"/>
    <w:rsid w:val="00994682"/>
    <w:rsid w:val="009A4F0B"/>
    <w:rsid w:val="009B12EF"/>
    <w:rsid w:val="009C2641"/>
    <w:rsid w:val="009C4D48"/>
    <w:rsid w:val="009F2998"/>
    <w:rsid w:val="00A10C59"/>
    <w:rsid w:val="00A375BB"/>
    <w:rsid w:val="00A40D6A"/>
    <w:rsid w:val="00A57099"/>
    <w:rsid w:val="00A61E5C"/>
    <w:rsid w:val="00A64263"/>
    <w:rsid w:val="00A73BA6"/>
    <w:rsid w:val="00A87875"/>
    <w:rsid w:val="00A92E1D"/>
    <w:rsid w:val="00A96828"/>
    <w:rsid w:val="00A971D9"/>
    <w:rsid w:val="00A97C96"/>
    <w:rsid w:val="00AA3DC6"/>
    <w:rsid w:val="00AA6F16"/>
    <w:rsid w:val="00AB3AAF"/>
    <w:rsid w:val="00AB797A"/>
    <w:rsid w:val="00AC3BF8"/>
    <w:rsid w:val="00AC4E16"/>
    <w:rsid w:val="00AD0B97"/>
    <w:rsid w:val="00AD67F1"/>
    <w:rsid w:val="00AD786A"/>
    <w:rsid w:val="00AE4480"/>
    <w:rsid w:val="00AF1C4A"/>
    <w:rsid w:val="00AF62ED"/>
    <w:rsid w:val="00B06108"/>
    <w:rsid w:val="00B13A24"/>
    <w:rsid w:val="00B20375"/>
    <w:rsid w:val="00B33C7D"/>
    <w:rsid w:val="00B40C47"/>
    <w:rsid w:val="00B4249B"/>
    <w:rsid w:val="00B42626"/>
    <w:rsid w:val="00B476C2"/>
    <w:rsid w:val="00B57170"/>
    <w:rsid w:val="00B62BBD"/>
    <w:rsid w:val="00B62D26"/>
    <w:rsid w:val="00B83BDD"/>
    <w:rsid w:val="00B8528D"/>
    <w:rsid w:val="00B852E1"/>
    <w:rsid w:val="00B9227B"/>
    <w:rsid w:val="00BB017B"/>
    <w:rsid w:val="00BB15B7"/>
    <w:rsid w:val="00BE4817"/>
    <w:rsid w:val="00C06FAD"/>
    <w:rsid w:val="00C11B8C"/>
    <w:rsid w:val="00C11FD9"/>
    <w:rsid w:val="00C13113"/>
    <w:rsid w:val="00C1493A"/>
    <w:rsid w:val="00C23CF9"/>
    <w:rsid w:val="00C25EAE"/>
    <w:rsid w:val="00C40F24"/>
    <w:rsid w:val="00C53FA6"/>
    <w:rsid w:val="00C928A8"/>
    <w:rsid w:val="00C97B8A"/>
    <w:rsid w:val="00CA040B"/>
    <w:rsid w:val="00CA5EDB"/>
    <w:rsid w:val="00CA6BDA"/>
    <w:rsid w:val="00CB012A"/>
    <w:rsid w:val="00CC7253"/>
    <w:rsid w:val="00CF2BEE"/>
    <w:rsid w:val="00CF39DD"/>
    <w:rsid w:val="00CF5CC1"/>
    <w:rsid w:val="00D01A76"/>
    <w:rsid w:val="00D17E5E"/>
    <w:rsid w:val="00D2059D"/>
    <w:rsid w:val="00D244E1"/>
    <w:rsid w:val="00D31B2E"/>
    <w:rsid w:val="00D35CA2"/>
    <w:rsid w:val="00D37E89"/>
    <w:rsid w:val="00D545E8"/>
    <w:rsid w:val="00D728B9"/>
    <w:rsid w:val="00D82B59"/>
    <w:rsid w:val="00D853B3"/>
    <w:rsid w:val="00D95683"/>
    <w:rsid w:val="00DA03CB"/>
    <w:rsid w:val="00DA32D2"/>
    <w:rsid w:val="00DB12C3"/>
    <w:rsid w:val="00DB2FD0"/>
    <w:rsid w:val="00DC7150"/>
    <w:rsid w:val="00DE2D45"/>
    <w:rsid w:val="00E15AC8"/>
    <w:rsid w:val="00E25196"/>
    <w:rsid w:val="00E30976"/>
    <w:rsid w:val="00E31D1F"/>
    <w:rsid w:val="00E34901"/>
    <w:rsid w:val="00E3713D"/>
    <w:rsid w:val="00E639CE"/>
    <w:rsid w:val="00E651D4"/>
    <w:rsid w:val="00E65724"/>
    <w:rsid w:val="00E77516"/>
    <w:rsid w:val="00E92534"/>
    <w:rsid w:val="00E925C5"/>
    <w:rsid w:val="00E969EA"/>
    <w:rsid w:val="00EA2D25"/>
    <w:rsid w:val="00EA7E83"/>
    <w:rsid w:val="00EB16C2"/>
    <w:rsid w:val="00EC33AF"/>
    <w:rsid w:val="00EC3989"/>
    <w:rsid w:val="00ED0195"/>
    <w:rsid w:val="00EE6838"/>
    <w:rsid w:val="00EF7D90"/>
    <w:rsid w:val="00F01BF7"/>
    <w:rsid w:val="00F166BB"/>
    <w:rsid w:val="00F179DC"/>
    <w:rsid w:val="00F2730C"/>
    <w:rsid w:val="00F309B5"/>
    <w:rsid w:val="00F465BD"/>
    <w:rsid w:val="00F60588"/>
    <w:rsid w:val="00F679A3"/>
    <w:rsid w:val="00F73300"/>
    <w:rsid w:val="00F748EC"/>
    <w:rsid w:val="00F749C5"/>
    <w:rsid w:val="00F83AB2"/>
    <w:rsid w:val="00F90673"/>
    <w:rsid w:val="00FA4677"/>
    <w:rsid w:val="00FB2CDA"/>
    <w:rsid w:val="00FB4756"/>
    <w:rsid w:val="00FC41A9"/>
    <w:rsid w:val="00FD0F12"/>
    <w:rsid w:val="00FE1A59"/>
    <w:rsid w:val="00FF6813"/>
    <w:rsid w:val="3C126F09"/>
    <w:rsid w:val="4EAB566E"/>
    <w:rsid w:val="560B3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2D0C80-BAD9-4B5B-9BE2-7D8A98B89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rPr>
      <w:rFonts w:ascii="Times New Roman" w:eastAsia="宋体" w:hAnsi="Times New Roman" w:cs="Times New Roman"/>
      <w:szCs w:val="20"/>
    </w:rPr>
  </w:style>
  <w:style w:type="character" w:customStyle="1" w:styleId="a6">
    <w:name w:val="批注框文本 字符"/>
    <w:basedOn w:val="a0"/>
    <w:link w:val="a5"/>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1290</Words>
  <Characters>7356</Characters>
  <Application>Microsoft Office Word</Application>
  <DocSecurity>0</DocSecurity>
  <Lines>61</Lines>
  <Paragraphs>17</Paragraphs>
  <ScaleCrop>false</ScaleCrop>
  <Company>Microsoft</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杨强</dc:creator>
  <cp:lastModifiedBy>滕涵</cp:lastModifiedBy>
  <cp:revision>199</cp:revision>
  <cp:lastPrinted>2021-02-26T00:57:00Z</cp:lastPrinted>
  <dcterms:created xsi:type="dcterms:W3CDTF">2020-04-01T08:42:00Z</dcterms:created>
  <dcterms:modified xsi:type="dcterms:W3CDTF">2022-03-28T11:48:00Z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51FCDB9242744196A44AB4A4C12D5007</vt:lpwstr>
  </property>
</Properties>
</file>